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snapToGrid w:val="0"/>
        <w:spacing w:before="0" w:beforeAutospacing="0" w:after="0"/>
        <w:rPr>
          <w:rFonts w:ascii="Arial" w:hAnsi="Arial" w:eastAsia="MS Mincho" w:cs="Arial"/>
          <w:b/>
          <w:sz w:val="22"/>
          <w:szCs w:val="28"/>
          <w:lang w:eastAsia="en-US"/>
        </w:rPr>
      </w:pPr>
      <w:r>
        <w:rPr>
          <w:rFonts w:ascii="Arial" w:hAnsi="Arial" w:eastAsia="Times New Roman" w:cs="Arial"/>
          <w:b/>
          <w:sz w:val="22"/>
          <w:szCs w:val="28"/>
          <w:lang w:eastAsia="en-US"/>
        </w:rPr>
        <w:t>3GPP TSG RAN Meeting #108</w:t>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Times New Roman" w:cs="Arial"/>
          <w:b/>
          <w:sz w:val="22"/>
          <w:szCs w:val="28"/>
          <w:lang w:eastAsia="en-US"/>
        </w:rPr>
        <w:tab/>
      </w:r>
      <w:r>
        <w:rPr>
          <w:rFonts w:ascii="Arial" w:hAnsi="Arial" w:eastAsia="MS Mincho" w:cs="Arial"/>
          <w:b/>
          <w:sz w:val="22"/>
          <w:szCs w:val="28"/>
          <w:lang w:eastAsia="en-US"/>
        </w:rPr>
        <w:tab/>
      </w:r>
      <w:r>
        <w:rPr>
          <w:rFonts w:ascii="Arial" w:hAnsi="Arial" w:eastAsia="Times New Roman" w:cs="Arial"/>
          <w:b/>
          <w:sz w:val="22"/>
          <w:szCs w:val="28"/>
          <w:lang w:eastAsia="en-US"/>
        </w:rPr>
        <w:t>RP-251255</w:t>
      </w:r>
    </w:p>
    <w:p>
      <w:pPr>
        <w:keepLines/>
        <w:snapToGrid w:val="0"/>
        <w:spacing w:before="0" w:beforeAutospacing="0" w:after="0"/>
        <w:rPr>
          <w:rFonts w:ascii="Arial" w:hAnsi="Arial" w:eastAsia="Times New Roman" w:cs="Arial"/>
          <w:b/>
          <w:sz w:val="22"/>
          <w:szCs w:val="28"/>
          <w:lang w:eastAsia="en-US"/>
        </w:rPr>
      </w:pPr>
      <w:r>
        <w:rPr>
          <w:rFonts w:ascii="Arial" w:hAnsi="Arial" w:eastAsia="Times New Roman" w:cs="Arial"/>
          <w:b/>
          <w:sz w:val="22"/>
          <w:szCs w:val="28"/>
          <w:lang w:eastAsia="en-US"/>
        </w:rPr>
        <w:t>Prague, Czech Republic, June 9-13, 2025</w:t>
      </w:r>
    </w:p>
    <w:p>
      <w:pPr>
        <w:tabs>
          <w:tab w:val="center" w:pos="4536"/>
          <w:tab w:val="right" w:pos="9072"/>
        </w:tabs>
        <w:spacing w:before="0" w:beforeAutospacing="0" w:after="0"/>
        <w:rPr>
          <w:rFonts w:ascii="Arial" w:hAnsi="Arial"/>
          <w:b/>
          <w:sz w:val="22"/>
        </w:rPr>
      </w:pPr>
    </w:p>
    <w:p>
      <w:pPr>
        <w:tabs>
          <w:tab w:val="left" w:pos="1800"/>
          <w:tab w:val="right" w:pos="9072"/>
        </w:tabs>
        <w:spacing w:before="0" w:beforeAutospacing="0" w:after="0"/>
        <w:ind w:left="1800" w:hanging="1800"/>
        <w:rPr>
          <w:rFonts w:ascii="Arial" w:hAnsi="Arial"/>
          <w:b/>
          <w:sz w:val="22"/>
        </w:rPr>
      </w:pPr>
      <w:r>
        <w:rPr>
          <w:rFonts w:ascii="Arial" w:hAnsi="Arial"/>
          <w:b/>
          <w:sz w:val="22"/>
        </w:rPr>
        <w:t>Source:</w:t>
      </w:r>
      <w:r>
        <w:rPr>
          <w:rFonts w:ascii="Arial" w:hAnsi="Arial"/>
          <w:b/>
          <w:sz w:val="22"/>
        </w:rPr>
        <w:tab/>
      </w:r>
      <w:r>
        <w:rPr>
          <w:rFonts w:ascii="Arial" w:hAnsi="Arial"/>
          <w:b/>
          <w:sz w:val="22"/>
        </w:rPr>
        <w:t>OPPO</w:t>
      </w:r>
    </w:p>
    <w:p>
      <w:pPr>
        <w:tabs>
          <w:tab w:val="left" w:pos="1800"/>
          <w:tab w:val="right" w:pos="9072"/>
        </w:tabs>
        <w:spacing w:before="0" w:beforeAutospacing="0" w:after="0"/>
        <w:ind w:left="1800" w:hanging="1800"/>
        <w:rPr>
          <w:rFonts w:ascii="Arial" w:hAnsi="Arial"/>
          <w:b/>
          <w:sz w:val="22"/>
        </w:rPr>
      </w:pPr>
      <w:r>
        <w:rPr>
          <w:rFonts w:ascii="Arial" w:hAnsi="Arial" w:eastAsia="MS Mincho"/>
          <w:b/>
          <w:sz w:val="22"/>
          <w:lang w:eastAsia="en-US"/>
        </w:rPr>
        <w:t>Title:</w:t>
      </w:r>
      <w:r>
        <w:rPr>
          <w:rFonts w:ascii="Arial" w:hAnsi="Arial" w:eastAsia="MS Mincho"/>
          <w:b/>
          <w:sz w:val="22"/>
          <w:lang w:eastAsia="en-US"/>
        </w:rPr>
        <w:tab/>
      </w:r>
      <w:r>
        <w:rPr>
          <w:rFonts w:ascii="Arial" w:hAnsi="Arial" w:eastAsia="MS Mincho"/>
          <w:b/>
          <w:sz w:val="22"/>
          <w:lang w:eastAsia="en-US"/>
        </w:rPr>
        <w:t xml:space="preserve">Consideration on </w:t>
      </w:r>
      <w:r>
        <w:rPr>
          <w:rFonts w:hint="eastAsia" w:ascii="Arial" w:hAnsi="Arial"/>
          <w:b/>
          <w:sz w:val="22"/>
          <w:lang w:val="en-US" w:eastAsia="zh-CN"/>
        </w:rPr>
        <w:t>L</w:t>
      </w:r>
      <w:r>
        <w:rPr>
          <w:rFonts w:ascii="Arial" w:hAnsi="Arial" w:eastAsia="MS Mincho"/>
          <w:b/>
          <w:sz w:val="22"/>
          <w:lang w:eastAsia="en-US"/>
        </w:rPr>
        <w:t xml:space="preserve">ower </w:t>
      </w:r>
      <w:r>
        <w:rPr>
          <w:rFonts w:hint="eastAsia" w:ascii="Arial" w:hAnsi="Arial"/>
          <w:b/>
          <w:sz w:val="22"/>
          <w:lang w:val="en-US" w:eastAsia="zh-CN"/>
        </w:rPr>
        <w:t>L</w:t>
      </w:r>
      <w:r>
        <w:rPr>
          <w:rFonts w:ascii="Arial" w:hAnsi="Arial" w:eastAsia="MS Mincho"/>
          <w:b/>
          <w:sz w:val="22"/>
          <w:lang w:eastAsia="en-US"/>
        </w:rPr>
        <w:t xml:space="preserve">ayer </w:t>
      </w:r>
      <w:r>
        <w:rPr>
          <w:rFonts w:hint="eastAsia" w:ascii="Arial" w:hAnsi="Arial"/>
          <w:b/>
          <w:sz w:val="22"/>
          <w:lang w:val="en-US" w:eastAsia="zh-CN"/>
        </w:rPr>
        <w:t>S</w:t>
      </w:r>
      <w:r>
        <w:rPr>
          <w:rFonts w:ascii="Arial" w:hAnsi="Arial" w:eastAsia="MS Mincho"/>
          <w:b/>
          <w:sz w:val="22"/>
          <w:lang w:eastAsia="en-US"/>
        </w:rPr>
        <w:t xml:space="preserve">ecurity and </w:t>
      </w:r>
      <w:r>
        <w:rPr>
          <w:rFonts w:hint="eastAsia" w:ascii="Arial" w:hAnsi="Arial"/>
          <w:b/>
          <w:sz w:val="22"/>
          <w:lang w:val="en-US" w:eastAsia="zh-CN"/>
        </w:rPr>
        <w:t>Pr</w:t>
      </w:r>
      <w:r>
        <w:rPr>
          <w:rFonts w:ascii="Arial" w:hAnsi="Arial" w:eastAsia="MS Mincho"/>
          <w:b/>
          <w:sz w:val="22"/>
          <w:lang w:eastAsia="en-US"/>
        </w:rPr>
        <w:t>ivacy in 6G RAN</w:t>
      </w:r>
    </w:p>
    <w:p>
      <w:pPr>
        <w:tabs>
          <w:tab w:val="left" w:pos="1800"/>
          <w:tab w:val="center" w:pos="4536"/>
          <w:tab w:val="right" w:pos="9072"/>
        </w:tabs>
        <w:spacing w:before="0" w:beforeAutospacing="0" w:after="0"/>
        <w:rPr>
          <w:rFonts w:ascii="Arial" w:hAnsi="Arial"/>
          <w:b/>
          <w:sz w:val="22"/>
        </w:rPr>
      </w:pPr>
      <w:r>
        <w:rPr>
          <w:rFonts w:ascii="Arial" w:hAnsi="Arial" w:eastAsia="MS Mincho"/>
          <w:b/>
          <w:sz w:val="22"/>
          <w:lang w:eastAsia="en-US"/>
        </w:rPr>
        <w:t>Agenda Item:</w:t>
      </w:r>
      <w:r>
        <w:rPr>
          <w:rFonts w:ascii="Arial" w:hAnsi="Arial" w:eastAsia="MS Mincho"/>
          <w:b/>
          <w:sz w:val="22"/>
          <w:lang w:eastAsia="en-US"/>
        </w:rPr>
        <w:tab/>
      </w:r>
      <w:r>
        <w:rPr>
          <w:rFonts w:ascii="Arial" w:hAnsi="Arial" w:eastAsia="MS Mincho"/>
          <w:b/>
          <w:sz w:val="22"/>
          <w:lang w:eastAsia="en-US"/>
        </w:rPr>
        <w:t>16.1</w:t>
      </w:r>
    </w:p>
    <w:p>
      <w:pPr>
        <w:tabs>
          <w:tab w:val="left" w:pos="1800"/>
          <w:tab w:val="center" w:pos="4536"/>
          <w:tab w:val="right" w:pos="9072"/>
        </w:tabs>
        <w:spacing w:before="0" w:beforeAutospacing="0" w:after="0"/>
        <w:rPr>
          <w:rFonts w:ascii="Arial" w:hAnsi="Arial" w:eastAsia="MS Mincho"/>
          <w:b/>
          <w:sz w:val="22"/>
          <w:lang w:eastAsia="en-US"/>
        </w:rPr>
      </w:pPr>
      <w:r>
        <w:rPr>
          <w:rFonts w:ascii="Arial" w:hAnsi="Arial" w:eastAsia="MS Mincho"/>
          <w:b/>
          <w:sz w:val="22"/>
          <w:lang w:eastAsia="en-US"/>
        </w:rPr>
        <w:t>Document for:</w:t>
      </w:r>
      <w:r>
        <w:rPr>
          <w:rFonts w:ascii="Arial" w:hAnsi="Arial" w:eastAsia="MS Mincho"/>
          <w:b/>
          <w:sz w:val="22"/>
          <w:lang w:eastAsia="en-US"/>
        </w:rPr>
        <w:tab/>
      </w:r>
      <w:r>
        <w:rPr>
          <w:rFonts w:ascii="Arial" w:hAnsi="Arial" w:eastAsia="MS Mincho"/>
          <w:b/>
          <w:sz w:val="22"/>
          <w:lang w:eastAsia="en-US"/>
        </w:rPr>
        <w:t>Discussion</w:t>
      </w:r>
    </w:p>
    <w:p>
      <w:pPr>
        <w:pBdr>
          <w:bottom w:val="single" w:color="auto" w:sz="4" w:space="1"/>
        </w:pBdr>
        <w:tabs>
          <w:tab w:val="left" w:pos="2552"/>
        </w:tabs>
        <w:spacing w:before="0" w:beforeAutospacing="0" w:after="0"/>
        <w:rPr>
          <w:rFonts w:eastAsia="Times New Roman"/>
          <w:sz w:val="20"/>
          <w:lang w:eastAsia="en-US"/>
        </w:rPr>
      </w:pPr>
    </w:p>
    <w:p>
      <w:pPr>
        <w:pStyle w:val="21"/>
        <w:keepNext/>
        <w:numPr>
          <w:ilvl w:val="0"/>
          <w:numId w:val="1"/>
        </w:numPr>
        <w:tabs>
          <w:tab w:val="left" w:pos="567"/>
        </w:tabs>
        <w:spacing w:before="180" w:beforeAutospacing="0" w:after="60"/>
        <w:ind w:firstLineChars="0"/>
        <w:outlineLvl w:val="0"/>
        <w:rPr>
          <w:rFonts w:ascii="Helvetica" w:hAnsi="Helvetica" w:eastAsia="MS Mincho" w:cs="Arial"/>
          <w:b/>
          <w:bCs/>
          <w:kern w:val="32"/>
          <w:sz w:val="28"/>
          <w:szCs w:val="32"/>
          <w:lang w:eastAsia="en-US"/>
        </w:rPr>
      </w:pPr>
      <w:r>
        <w:rPr>
          <w:rFonts w:ascii="Helvetica" w:hAnsi="Helvetica" w:eastAsia="MS Mincho" w:cs="Arial"/>
          <w:b/>
          <w:bCs/>
          <w:kern w:val="32"/>
          <w:sz w:val="28"/>
          <w:szCs w:val="32"/>
          <w:lang w:eastAsia="en-US"/>
        </w:rPr>
        <w:t>Introduction</w:t>
      </w:r>
    </w:p>
    <w:p>
      <w:pPr>
        <w:pStyle w:val="7"/>
        <w:rPr>
          <w:rFonts w:eastAsiaTheme="minorEastAsia"/>
          <w:lang w:eastAsia="zh-CN"/>
        </w:rPr>
      </w:pPr>
      <w:r>
        <w:rPr>
          <w:rFonts w:eastAsiaTheme="minorEastAsia"/>
          <w:lang w:eastAsia="zh-CN"/>
        </w:rPr>
        <w:t xml:space="preserve">It is proposed to discuss and consider to study potential security/privacy protection schemes for </w:t>
      </w:r>
      <w:r>
        <w:rPr>
          <w:rFonts w:hint="eastAsia" w:eastAsiaTheme="minorEastAsia"/>
          <w:lang w:eastAsia="zh-CN"/>
        </w:rPr>
        <w:t>PHY</w:t>
      </w:r>
      <w:r>
        <w:rPr>
          <w:rFonts w:eastAsiaTheme="minorEastAsia"/>
          <w:lang w:eastAsia="zh-CN"/>
        </w:rPr>
        <w:t xml:space="preserve"> layer and MAC layer in 6G RAN, in alignment with SA3 threats analysis and security requirements.</w:t>
      </w:r>
    </w:p>
    <w:p>
      <w:pPr>
        <w:pStyle w:val="21"/>
        <w:keepNext/>
        <w:numPr>
          <w:ilvl w:val="0"/>
          <w:numId w:val="1"/>
        </w:numPr>
        <w:tabs>
          <w:tab w:val="left" w:pos="567"/>
        </w:tabs>
        <w:spacing w:before="180" w:beforeAutospacing="0" w:after="60"/>
        <w:ind w:firstLineChars="0"/>
        <w:outlineLvl w:val="0"/>
        <w:rPr>
          <w:rFonts w:ascii="Helvetica" w:hAnsi="Helvetica" w:eastAsia="MS Mincho" w:cs="Arial"/>
          <w:b/>
          <w:bCs/>
          <w:kern w:val="32"/>
          <w:sz w:val="28"/>
          <w:szCs w:val="32"/>
          <w:lang w:eastAsia="en-US"/>
        </w:rPr>
      </w:pPr>
      <w:r>
        <w:rPr>
          <w:rFonts w:ascii="Helvetica" w:hAnsi="Helvetica" w:eastAsia="MS Mincho" w:cs="Arial"/>
          <w:b/>
          <w:bCs/>
          <w:kern w:val="32"/>
          <w:sz w:val="28"/>
          <w:szCs w:val="32"/>
          <w:lang w:eastAsia="en-US"/>
        </w:rPr>
        <w:t>Discussions</w:t>
      </w:r>
    </w:p>
    <w:p>
      <w:pPr>
        <w:pStyle w:val="7"/>
        <w:rPr>
          <w:rFonts w:eastAsiaTheme="minorEastAsia"/>
          <w:szCs w:val="20"/>
          <w:lang w:eastAsia="zh-CN"/>
        </w:rPr>
      </w:pPr>
      <w:r>
        <w:rPr>
          <w:rFonts w:eastAsiaTheme="minorEastAsia"/>
          <w:szCs w:val="20"/>
          <w:lang w:eastAsia="zh-CN"/>
        </w:rPr>
        <w:t xml:space="preserve">In 6G, with threats analysis from 3GPP SA3 and others sources, lower layer security improvement is a potential area of consideration in </w:t>
      </w:r>
      <w:r>
        <w:rPr>
          <w:szCs w:val="20"/>
        </w:rPr>
        <w:t>RAN related WGs</w:t>
      </w:r>
      <w:r>
        <w:rPr>
          <w:rFonts w:eastAsiaTheme="minorEastAsia"/>
          <w:szCs w:val="20"/>
          <w:lang w:eastAsia="zh-CN"/>
        </w:rPr>
        <w:t xml:space="preserve"> and SA3. </w:t>
      </w:r>
      <w:r>
        <w:rPr>
          <w:rFonts w:hint="eastAsia" w:eastAsiaTheme="minorEastAsia"/>
          <w:szCs w:val="20"/>
          <w:lang w:val="en-US" w:eastAsia="zh-CN"/>
        </w:rPr>
        <w:t xml:space="preserve">Especially </w:t>
      </w:r>
      <w:r>
        <w:rPr>
          <w:sz w:val="20"/>
          <w:szCs w:val="20"/>
        </w:rPr>
        <w:t xml:space="preserve">with enhanced AI capabilities for </w:t>
      </w:r>
      <w:r>
        <w:rPr>
          <w:rFonts w:hint="eastAsia"/>
          <w:sz w:val="20"/>
          <w:szCs w:val="20"/>
        </w:rPr>
        <w:t>a</w:t>
      </w:r>
      <w:r>
        <w:rPr>
          <w:sz w:val="20"/>
          <w:szCs w:val="20"/>
        </w:rPr>
        <w:t xml:space="preserve">ttackers in 6G, some of the parameters that were once considered not privacy-sensitive may become exposed to privacy risks. </w:t>
      </w:r>
      <w:r>
        <w:rPr>
          <w:rFonts w:eastAsiaTheme="minorEastAsia"/>
          <w:szCs w:val="20"/>
          <w:lang w:eastAsia="zh-CN"/>
        </w:rPr>
        <w:t xml:space="preserve">This paper provides some security considerations for PHY layer and MAC layer, also for the combination of the </w:t>
      </w:r>
      <w:r>
        <w:rPr>
          <w:rFonts w:hint="eastAsia" w:eastAsiaTheme="minorEastAsia"/>
          <w:szCs w:val="20"/>
          <w:lang w:val="en-US" w:eastAsia="zh-CN"/>
        </w:rPr>
        <w:t xml:space="preserve">above </w:t>
      </w:r>
      <w:r>
        <w:rPr>
          <w:rFonts w:eastAsiaTheme="minorEastAsia"/>
          <w:szCs w:val="20"/>
          <w:lang w:eastAsia="zh-CN"/>
        </w:rPr>
        <w:t>two.</w:t>
      </w:r>
    </w:p>
    <w:p>
      <w:pPr>
        <w:pStyle w:val="21"/>
        <w:keepNext/>
        <w:numPr>
          <w:ilvl w:val="1"/>
          <w:numId w:val="1"/>
        </w:numPr>
        <w:spacing w:before="180" w:beforeAutospacing="0" w:after="60"/>
        <w:ind w:firstLineChars="0"/>
        <w:outlineLvl w:val="0"/>
        <w:rPr>
          <w:rFonts w:ascii="Helvetica" w:hAnsi="Helvetica" w:eastAsia="MS Mincho" w:cs="Arial"/>
          <w:b/>
          <w:bCs/>
          <w:kern w:val="32"/>
          <w:sz w:val="22"/>
          <w:szCs w:val="22"/>
          <w:lang w:eastAsia="en-US"/>
        </w:rPr>
      </w:pPr>
      <w:r>
        <w:rPr>
          <w:rFonts w:ascii="Helvetica" w:hAnsi="Helvetica" w:eastAsia="MS Mincho" w:cs="Arial"/>
          <w:b/>
          <w:bCs/>
          <w:kern w:val="32"/>
          <w:sz w:val="22"/>
          <w:szCs w:val="22"/>
          <w:lang w:eastAsia="en-US"/>
        </w:rPr>
        <w:t>PHY Layer Security Consideration</w:t>
      </w:r>
    </w:p>
    <w:p>
      <w:pPr>
        <w:rPr>
          <w:sz w:val="20"/>
          <w:szCs w:val="20"/>
        </w:rPr>
      </w:pPr>
      <w:r>
        <w:rPr>
          <w:sz w:val="20"/>
          <w:szCs w:val="20"/>
        </w:rPr>
        <w:t>PHY layer signaling and PHY layer channel information leakage</w:t>
      </w:r>
      <w:r>
        <w:rPr>
          <w:rFonts w:hint="eastAsia"/>
          <w:sz w:val="20"/>
          <w:szCs w:val="20"/>
          <w:lang w:val="en-US" w:eastAsia="zh-CN"/>
        </w:rPr>
        <w:t>s</w:t>
      </w:r>
      <w:r>
        <w:rPr>
          <w:sz w:val="20"/>
          <w:szCs w:val="20"/>
        </w:rPr>
        <w:t xml:space="preserve"> may lead to user privacy risks</w:t>
      </w:r>
      <w:r>
        <w:rPr>
          <w:rFonts w:hint="eastAsia"/>
          <w:sz w:val="20"/>
          <w:szCs w:val="20"/>
          <w:lang w:val="en-US" w:eastAsia="zh-CN"/>
        </w:rPr>
        <w:t xml:space="preserve"> or UE access failure</w:t>
      </w:r>
      <w:r>
        <w:rPr>
          <w:sz w:val="20"/>
          <w:szCs w:val="20"/>
        </w:rPr>
        <w:t>. For example:</w:t>
      </w:r>
    </w:p>
    <w:p>
      <w:pPr>
        <w:pStyle w:val="21"/>
        <w:numPr>
          <w:ilvl w:val="0"/>
          <w:numId w:val="2"/>
        </w:numPr>
        <w:ind w:firstLineChars="0"/>
        <w:rPr>
          <w:sz w:val="20"/>
          <w:szCs w:val="20"/>
        </w:rPr>
      </w:pPr>
      <w:r>
        <w:rPr>
          <w:sz w:val="20"/>
          <w:szCs w:val="20"/>
        </w:rPr>
        <w:t>Sensing signal</w:t>
      </w:r>
    </w:p>
    <w:p>
      <w:pPr>
        <w:pStyle w:val="21"/>
        <w:ind w:left="420" w:firstLine="0" w:firstLineChars="0"/>
        <w:rPr>
          <w:sz w:val="20"/>
          <w:szCs w:val="20"/>
        </w:rPr>
      </w:pPr>
      <w:r>
        <w:rPr>
          <w:sz w:val="20"/>
          <w:szCs w:val="20"/>
        </w:rPr>
        <w:t xml:space="preserve">Analysis: In 6G, sensing is one of the important use cases. By the nature of sensing, sensing data are usually extracted or processed base on the sensing signals, e.g., sensing reference signal, at the </w:t>
      </w:r>
      <w:r>
        <w:rPr>
          <w:rFonts w:hint="eastAsia"/>
          <w:sz w:val="20"/>
          <w:szCs w:val="20"/>
          <w:lang w:eastAsia="zh-CN"/>
        </w:rPr>
        <w:t>PHY</w:t>
      </w:r>
      <w:r>
        <w:rPr>
          <w:sz w:val="20"/>
          <w:szCs w:val="20"/>
        </w:rPr>
        <w:t xml:space="preserve"> layer. An attacker can extract sensing data from periodically transmitted sensing signals through some </w:t>
      </w:r>
      <w:r>
        <w:rPr>
          <w:rFonts w:hint="eastAsia"/>
          <w:sz w:val="20"/>
          <w:szCs w:val="20"/>
          <w:lang w:eastAsia="zh-CN"/>
        </w:rPr>
        <w:t>PHY</w:t>
      </w:r>
      <w:r>
        <w:rPr>
          <w:sz w:val="20"/>
          <w:szCs w:val="20"/>
        </w:rPr>
        <w:t xml:space="preserve"> layer methods. As </w:t>
      </w:r>
      <w:r>
        <w:rPr>
          <w:rFonts w:hint="eastAsia"/>
          <w:sz w:val="20"/>
          <w:szCs w:val="20"/>
          <w:lang w:eastAsia="zh-CN"/>
        </w:rPr>
        <w:t>described</w:t>
      </w:r>
      <w:r>
        <w:rPr>
          <w:sz w:val="20"/>
          <w:szCs w:val="20"/>
        </w:rPr>
        <w:t xml:space="preserve"> in 4.3 and 5.2.4 of TS 22.137 [1] sensing data security protection is needed, and privacy consideration is necessary for human related sensing scenarios</w:t>
      </w:r>
      <w:r>
        <w:rPr>
          <w:rFonts w:eastAsia="Calibri"/>
          <w:sz w:val="20"/>
          <w:szCs w:val="20"/>
        </w:rPr>
        <w:t>.</w:t>
      </w:r>
      <w:r>
        <w:rPr>
          <w:sz w:val="20"/>
          <w:szCs w:val="20"/>
        </w:rPr>
        <w:t xml:space="preserve"> Scenarios </w:t>
      </w:r>
      <w:r>
        <w:rPr>
          <w:rFonts w:hint="eastAsia"/>
          <w:sz w:val="20"/>
          <w:szCs w:val="20"/>
        </w:rPr>
        <w:t>with</w:t>
      </w:r>
      <w:r>
        <w:rPr>
          <w:sz w:val="20"/>
          <w:szCs w:val="20"/>
        </w:rPr>
        <w:t xml:space="preserve"> </w:t>
      </w:r>
      <w:r>
        <w:rPr>
          <w:rFonts w:hint="eastAsia"/>
          <w:sz w:val="20"/>
          <w:szCs w:val="20"/>
        </w:rPr>
        <w:t>potential</w:t>
      </w:r>
      <w:r>
        <w:rPr>
          <w:sz w:val="20"/>
          <w:szCs w:val="20"/>
        </w:rPr>
        <w:t xml:space="preserve"> </w:t>
      </w:r>
      <w:r>
        <w:rPr>
          <w:rFonts w:hint="eastAsia"/>
          <w:sz w:val="20"/>
          <w:szCs w:val="20"/>
        </w:rPr>
        <w:t>privacy</w:t>
      </w:r>
      <w:r>
        <w:rPr>
          <w:sz w:val="20"/>
          <w:szCs w:val="20"/>
        </w:rPr>
        <w:t xml:space="preserve"> </w:t>
      </w:r>
      <w:r>
        <w:rPr>
          <w:rFonts w:hint="eastAsia"/>
          <w:sz w:val="20"/>
          <w:szCs w:val="20"/>
        </w:rPr>
        <w:t>risk</w:t>
      </w:r>
      <w:r>
        <w:rPr>
          <w:sz w:val="20"/>
          <w:szCs w:val="20"/>
        </w:rPr>
        <w:t xml:space="preserve"> </w:t>
      </w:r>
      <w:r>
        <w:rPr>
          <w:rFonts w:hint="eastAsia"/>
          <w:sz w:val="20"/>
          <w:szCs w:val="20"/>
        </w:rPr>
        <w:t>concerns</w:t>
      </w:r>
      <w:r>
        <w:rPr>
          <w:sz w:val="20"/>
          <w:szCs w:val="20"/>
        </w:rPr>
        <w:t xml:space="preserve"> mainly include human-related scenarios such as Use Case on Environment Object Reconstruction, human </w:t>
      </w:r>
      <w:r>
        <w:rPr>
          <w:rFonts w:hint="eastAsia"/>
          <w:sz w:val="20"/>
          <w:szCs w:val="20"/>
        </w:rPr>
        <w:t>health</w:t>
      </w:r>
      <w:r>
        <w:rPr>
          <w:sz w:val="20"/>
          <w:szCs w:val="20"/>
        </w:rPr>
        <w:t xml:space="preserve"> </w:t>
      </w:r>
      <w:r>
        <w:rPr>
          <w:rFonts w:hint="eastAsia"/>
          <w:sz w:val="20"/>
          <w:szCs w:val="20"/>
        </w:rPr>
        <w:t>monitoring</w:t>
      </w:r>
      <w:r>
        <w:rPr>
          <w:sz w:val="20"/>
          <w:szCs w:val="20"/>
        </w:rPr>
        <w:t xml:space="preserve">, and etc. [2]. In the human </w:t>
      </w:r>
      <w:r>
        <w:rPr>
          <w:rFonts w:hint="eastAsia"/>
          <w:sz w:val="20"/>
          <w:szCs w:val="20"/>
        </w:rPr>
        <w:t>health</w:t>
      </w:r>
      <w:r>
        <w:rPr>
          <w:sz w:val="20"/>
          <w:szCs w:val="20"/>
        </w:rPr>
        <w:t xml:space="preserve"> </w:t>
      </w:r>
      <w:r>
        <w:rPr>
          <w:rFonts w:hint="eastAsia"/>
          <w:sz w:val="20"/>
          <w:szCs w:val="20"/>
        </w:rPr>
        <w:t>monitoring</w:t>
      </w:r>
      <w:r>
        <w:rPr>
          <w:sz w:val="20"/>
          <w:szCs w:val="20"/>
        </w:rPr>
        <w:t xml:space="preserve"> scenario, by eavesdropping micro doppler effect by ISAC caused by chest rise/fall during sleeping, an attacker may be able to predict the health status of the target person.</w:t>
      </w:r>
    </w:p>
    <w:p>
      <w:pPr>
        <w:pStyle w:val="21"/>
        <w:numPr>
          <w:ilvl w:val="0"/>
          <w:numId w:val="2"/>
        </w:numPr>
        <w:ind w:firstLineChars="0"/>
        <w:jc w:val="both"/>
        <w:rPr>
          <w:sz w:val="20"/>
          <w:szCs w:val="20"/>
        </w:rPr>
      </w:pPr>
      <w:r>
        <w:rPr>
          <w:sz w:val="20"/>
          <w:szCs w:val="20"/>
        </w:rPr>
        <w:t>MIB/SIB</w:t>
      </w:r>
    </w:p>
    <w:p>
      <w:pPr>
        <w:pStyle w:val="21"/>
        <w:ind w:left="420" w:firstLine="0" w:firstLineChars="0"/>
        <w:rPr>
          <w:sz w:val="20"/>
          <w:szCs w:val="20"/>
        </w:rPr>
      </w:pPr>
      <w:r>
        <w:rPr>
          <w:sz w:val="20"/>
          <w:szCs w:val="20"/>
        </w:rPr>
        <w:t xml:space="preserve">Analysis: The attacker can first listen to the broadcast information blocks, e.g., the MIB carried by the PBCH or the SIB transmitted in the PDSCH, to achieve the time-frequency synchronization with the gNB. Specifically, the attacker first determines the SSB burst based on the envelope detection and short-time Fourier </w:t>
      </w:r>
      <w:r>
        <w:rPr>
          <w:rFonts w:hint="eastAsia"/>
          <w:sz w:val="20"/>
          <w:szCs w:val="20"/>
          <w:lang w:val="en-US" w:eastAsia="zh-CN"/>
        </w:rPr>
        <w:t>T</w:t>
      </w:r>
      <w:r>
        <w:rPr>
          <w:sz w:val="20"/>
          <w:szCs w:val="20"/>
        </w:rPr>
        <w:t xml:space="preserve">ransform, and use the signaling of the </w:t>
      </w:r>
      <w:r>
        <w:rPr>
          <w:rFonts w:hint="eastAsia"/>
          <w:sz w:val="20"/>
          <w:szCs w:val="20"/>
          <w:lang w:val="en-US" w:eastAsia="zh-CN"/>
        </w:rPr>
        <w:tab/>
      </w:r>
      <w:r>
        <w:rPr>
          <w:sz w:val="20"/>
          <w:szCs w:val="20"/>
        </w:rPr>
        <w:t xml:space="preserve">MIB to obtain the </w:t>
      </w:r>
      <w:r>
        <w:rPr>
          <w:rFonts w:hint="eastAsia"/>
          <w:sz w:val="20"/>
          <w:szCs w:val="20"/>
        </w:rPr>
        <w:t>Control</w:t>
      </w:r>
      <w:r>
        <w:rPr>
          <w:sz w:val="20"/>
          <w:szCs w:val="20"/>
        </w:rPr>
        <w:t xml:space="preserve"> R</w:t>
      </w:r>
      <w:r>
        <w:rPr>
          <w:rFonts w:hint="eastAsia"/>
          <w:sz w:val="20"/>
          <w:szCs w:val="20"/>
        </w:rPr>
        <w:t>esource</w:t>
      </w:r>
      <w:r>
        <w:rPr>
          <w:sz w:val="20"/>
          <w:szCs w:val="20"/>
        </w:rPr>
        <w:t xml:space="preserve"> SET (CORESET) quickly. The attacker then analyzes the </w:t>
      </w:r>
      <w:r>
        <w:rPr>
          <w:rFonts w:hint="eastAsia"/>
          <w:sz w:val="20"/>
          <w:szCs w:val="20"/>
          <w:lang w:val="en-US" w:eastAsia="zh-CN"/>
        </w:rPr>
        <w:tab/>
      </w:r>
      <w:r>
        <w:rPr>
          <w:sz w:val="20"/>
          <w:szCs w:val="20"/>
        </w:rPr>
        <w:t>DCI in CORESET to locate the time-frequency position of the PDSCH carrying SIB, and further extracts the code stream and signaling of SIB through demodulating and decoding.</w:t>
      </w:r>
    </w:p>
    <w:p>
      <w:pPr>
        <w:pStyle w:val="21"/>
        <w:ind w:left="420" w:firstLine="0" w:firstLineChars="0"/>
        <w:rPr>
          <w:sz w:val="20"/>
          <w:szCs w:val="20"/>
        </w:rPr>
      </w:pPr>
      <w:r>
        <w:rPr>
          <w:sz w:val="20"/>
          <w:szCs w:val="20"/>
        </w:rPr>
        <w:t xml:space="preserve">Based on the time-frequency synchronization, the attacker then decodes additional unprotected information from the other physical channels, such as PUCCH and PDCCH. </w:t>
      </w:r>
      <w:r>
        <w:rPr>
          <w:rFonts w:hint="eastAsia"/>
          <w:sz w:val="20"/>
          <w:szCs w:val="20"/>
          <w:lang w:val="en-US" w:eastAsia="zh-CN"/>
        </w:rPr>
        <w:t>Base o</w:t>
      </w:r>
      <w:r>
        <w:rPr>
          <w:sz w:val="20"/>
          <w:szCs w:val="20"/>
        </w:rPr>
        <w:t xml:space="preserve">n </w:t>
      </w:r>
      <w:r>
        <w:rPr>
          <w:rFonts w:hint="eastAsia"/>
          <w:sz w:val="20"/>
          <w:szCs w:val="20"/>
          <w:lang w:val="en-US" w:eastAsia="zh-CN"/>
        </w:rPr>
        <w:t>this information</w:t>
      </w:r>
      <w:r>
        <w:rPr>
          <w:sz w:val="20"/>
          <w:szCs w:val="20"/>
        </w:rPr>
        <w:t xml:space="preserve">, the attacker can also launch some active attacks. For example, the attacker can prevent the UE from accessing to a cell by spoofing or tampering the MIB/SIB messages. </w:t>
      </w:r>
    </w:p>
    <w:p>
      <w:pPr>
        <w:rPr>
          <w:sz w:val="20"/>
          <w:szCs w:val="20"/>
        </w:rPr>
      </w:pPr>
      <w:r>
        <w:rPr>
          <w:rFonts w:hint="eastAsia"/>
          <w:sz w:val="20"/>
          <w:szCs w:val="20"/>
        </w:rPr>
        <w:t>O</w:t>
      </w:r>
      <w:r>
        <w:rPr>
          <w:sz w:val="20"/>
          <w:szCs w:val="20"/>
        </w:rPr>
        <w:t xml:space="preserve">bservation on potential PHY Spec impacts: Taking security into consideration at the beginning of 6G reference signal or channel design can effectively prevent potential </w:t>
      </w:r>
      <w:r>
        <w:rPr>
          <w:rFonts w:hint="eastAsia"/>
          <w:sz w:val="20"/>
          <w:szCs w:val="20"/>
          <w:lang w:eastAsia="zh-CN"/>
        </w:rPr>
        <w:t>PHY</w:t>
      </w:r>
      <w:r>
        <w:rPr>
          <w:sz w:val="20"/>
          <w:szCs w:val="20"/>
        </w:rPr>
        <w:t xml:space="preserve"> layer</w:t>
      </w:r>
      <w:r>
        <w:rPr>
          <w:rFonts w:hint="eastAsia"/>
          <w:sz w:val="20"/>
          <w:szCs w:val="20"/>
          <w:lang w:val="en-US" w:eastAsia="zh-CN"/>
        </w:rPr>
        <w:t xml:space="preserve"> security and privacy</w:t>
      </w:r>
      <w:r>
        <w:rPr>
          <w:sz w:val="20"/>
          <w:szCs w:val="20"/>
        </w:rPr>
        <w:t xml:space="preserve"> threats.</w:t>
      </w:r>
    </w:p>
    <w:p>
      <w:pPr>
        <w:pStyle w:val="21"/>
        <w:keepNext/>
        <w:numPr>
          <w:ilvl w:val="1"/>
          <w:numId w:val="1"/>
        </w:numPr>
        <w:spacing w:before="180" w:beforeAutospacing="0" w:after="60"/>
        <w:ind w:firstLineChars="0"/>
        <w:outlineLvl w:val="0"/>
        <w:rPr>
          <w:rFonts w:ascii="Helvetica" w:hAnsi="Helvetica" w:eastAsia="MS Mincho" w:cs="Arial"/>
          <w:b/>
          <w:bCs/>
          <w:kern w:val="32"/>
          <w:sz w:val="22"/>
          <w:szCs w:val="22"/>
          <w:lang w:eastAsia="en-US"/>
        </w:rPr>
      </w:pPr>
      <w:r>
        <w:rPr>
          <w:rFonts w:ascii="Helvetica" w:hAnsi="Helvetica" w:eastAsia="MS Mincho" w:cs="Arial"/>
          <w:b/>
          <w:bCs/>
          <w:kern w:val="32"/>
          <w:sz w:val="22"/>
          <w:szCs w:val="22"/>
          <w:lang w:eastAsia="en-US"/>
        </w:rPr>
        <w:t>MAC CE Security Consideration</w:t>
      </w:r>
    </w:p>
    <w:p>
      <w:pPr>
        <w:jc w:val="both"/>
        <w:rPr>
          <w:sz w:val="20"/>
          <w:szCs w:val="20"/>
        </w:rPr>
      </w:pPr>
      <w:r>
        <w:rPr>
          <w:sz w:val="20"/>
          <w:szCs w:val="20"/>
        </w:rPr>
        <w:t>Spoofing MAC CEs may lead to RAN service failure</w:t>
      </w:r>
      <w:r>
        <w:rPr>
          <w:rFonts w:hint="eastAsia"/>
          <w:sz w:val="20"/>
          <w:szCs w:val="20"/>
          <w:lang w:val="en-US" w:eastAsia="zh-CN"/>
        </w:rPr>
        <w:t xml:space="preserve"> and UE access failure</w:t>
      </w:r>
      <w:r>
        <w:rPr>
          <w:sz w:val="20"/>
          <w:szCs w:val="20"/>
        </w:rPr>
        <w:t>, and the following are some examples.</w:t>
      </w:r>
    </w:p>
    <w:p>
      <w:pPr>
        <w:pStyle w:val="21"/>
        <w:numPr>
          <w:ilvl w:val="0"/>
          <w:numId w:val="3"/>
        </w:numPr>
        <w:ind w:firstLineChars="0"/>
        <w:jc w:val="both"/>
        <w:rPr>
          <w:sz w:val="20"/>
          <w:szCs w:val="20"/>
        </w:rPr>
      </w:pPr>
      <w:r>
        <w:rPr>
          <w:sz w:val="20"/>
          <w:szCs w:val="20"/>
        </w:rPr>
        <w:t>PCI or NCC</w:t>
      </w:r>
    </w:p>
    <w:p>
      <w:pPr>
        <w:pStyle w:val="21"/>
        <w:ind w:left="420" w:firstLine="0" w:firstLineChars="0"/>
        <w:jc w:val="both"/>
        <w:rPr>
          <w:sz w:val="20"/>
          <w:szCs w:val="20"/>
        </w:rPr>
      </w:pPr>
      <w:r>
        <w:rPr>
          <w:sz w:val="20"/>
          <w:szCs w:val="20"/>
        </w:rPr>
        <w:t>Analysis: In the security and privacy working group SA3, MAC CE security threats have been identified for the LTM (Lower-layer Triggered Mobility) procedure, as spoofing MAC CEs such as PCI or NCC could cause LTM procedure to fail. Addressing these threats and vulnerabilities is one of the priorities for R20. [4][5]</w:t>
      </w:r>
    </w:p>
    <w:p>
      <w:pPr>
        <w:pStyle w:val="21"/>
        <w:numPr>
          <w:ilvl w:val="0"/>
          <w:numId w:val="3"/>
        </w:numPr>
        <w:ind w:firstLineChars="0"/>
        <w:jc w:val="both"/>
        <w:rPr>
          <w:sz w:val="20"/>
          <w:szCs w:val="20"/>
        </w:rPr>
      </w:pPr>
      <w:r>
        <w:rPr>
          <w:sz w:val="20"/>
          <w:szCs w:val="20"/>
        </w:rPr>
        <w:t>Serving Cell ID</w:t>
      </w:r>
    </w:p>
    <w:p>
      <w:pPr>
        <w:pStyle w:val="21"/>
        <w:ind w:left="420" w:firstLine="0" w:firstLineChars="0"/>
        <w:jc w:val="both"/>
        <w:rPr>
          <w:sz w:val="20"/>
          <w:szCs w:val="20"/>
        </w:rPr>
      </w:pPr>
      <w:r>
        <w:rPr>
          <w:sz w:val="20"/>
          <w:szCs w:val="20"/>
        </w:rPr>
        <w:t>Analysis: If spoofing attack is possible, further security consideration for other MAC CEs could also possibly lead to RAN procedure failure. Serving Cell ID indicates the identifier of the cell the user is currently connected to. If an attacker spoofs it, it may cause the UE to attempt access to an incorrect cell, resulting in failed network access.</w:t>
      </w:r>
    </w:p>
    <w:p>
      <w:pPr>
        <w:jc w:val="both"/>
        <w:rPr>
          <w:sz w:val="20"/>
          <w:szCs w:val="20"/>
        </w:rPr>
      </w:pPr>
      <w:r>
        <w:rPr>
          <w:sz w:val="20"/>
          <w:szCs w:val="20"/>
        </w:rPr>
        <w:t xml:space="preserve">Some unprotected MAC CEs would lead to potential privacy leakage for UE, especially with enhanced AI capabilities for </w:t>
      </w:r>
      <w:r>
        <w:rPr>
          <w:rFonts w:hint="eastAsia"/>
          <w:sz w:val="20"/>
          <w:szCs w:val="20"/>
        </w:rPr>
        <w:t>a</w:t>
      </w:r>
      <w:r>
        <w:rPr>
          <w:sz w:val="20"/>
          <w:szCs w:val="20"/>
        </w:rPr>
        <w:t xml:space="preserve">ttackers in 6G, some of the parameters that were once considered not privacy-sensitive may become exposed to privacy risks. </w:t>
      </w:r>
      <w:r>
        <w:rPr>
          <w:rFonts w:hint="eastAsia"/>
          <w:sz w:val="20"/>
          <w:szCs w:val="20"/>
          <w:lang w:val="en-US" w:eastAsia="zh-CN"/>
        </w:rPr>
        <w:t>T</w:t>
      </w:r>
      <w:r>
        <w:rPr>
          <w:sz w:val="20"/>
          <w:szCs w:val="20"/>
        </w:rPr>
        <w:t>he following are some examples.</w:t>
      </w:r>
    </w:p>
    <w:p>
      <w:pPr>
        <w:pStyle w:val="21"/>
        <w:numPr>
          <w:ilvl w:val="0"/>
          <w:numId w:val="4"/>
        </w:numPr>
        <w:ind w:firstLineChars="0"/>
        <w:jc w:val="both"/>
        <w:rPr>
          <w:sz w:val="20"/>
          <w:szCs w:val="20"/>
        </w:rPr>
      </w:pPr>
      <w:r>
        <w:rPr>
          <w:sz w:val="20"/>
          <w:szCs w:val="20"/>
        </w:rPr>
        <w:t>C-RNTI + Serving Cell ID</w:t>
      </w:r>
    </w:p>
    <w:p>
      <w:pPr>
        <w:ind w:left="420"/>
        <w:jc w:val="both"/>
        <w:rPr>
          <w:sz w:val="20"/>
          <w:szCs w:val="20"/>
        </w:rPr>
      </w:pPr>
      <w:r>
        <w:rPr>
          <w:sz w:val="20"/>
          <w:szCs w:val="20"/>
        </w:rPr>
        <w:t>Analysis: C-RNTI is related to a certain UE within the cell in a period of time, and Serving Cell ID indicates the identity of the primary serving cell to which the UE is currently connected. If the C-RNTI remains unchanged for an extended period within the serving cell, an attacker could continuously track the UE’s location information in that cell by monitoring the binding relationship between the C-RNTI and Serving Cell ID.</w:t>
      </w:r>
    </w:p>
    <w:p>
      <w:pPr>
        <w:widowControl w:val="0"/>
        <w:numPr>
          <w:ilvl w:val="0"/>
          <w:numId w:val="5"/>
        </w:numPr>
        <w:spacing w:before="0" w:beforeAutospacing="0" w:after="0"/>
        <w:jc w:val="both"/>
        <w:rPr>
          <w:sz w:val="20"/>
          <w:szCs w:val="20"/>
        </w:rPr>
      </w:pPr>
      <w:r>
        <w:rPr>
          <w:sz w:val="20"/>
          <w:szCs w:val="20"/>
        </w:rPr>
        <w:t>C-RNTI + Serving Cell ID + TA Command + Beam index ID</w:t>
      </w:r>
    </w:p>
    <w:p>
      <w:pPr>
        <w:ind w:left="420"/>
        <w:jc w:val="both"/>
        <w:rPr>
          <w:sz w:val="20"/>
          <w:szCs w:val="20"/>
        </w:rPr>
      </w:pPr>
      <w:r>
        <w:rPr>
          <w:sz w:val="20"/>
          <w:szCs w:val="20"/>
        </w:rPr>
        <w:t xml:space="preserve">Analysis: The TA value in TA Command reflects the signal propagation delay between the user equipment and the base station, which is proportional to the distance between the user equipment and the base station. By using the TA value, the user’s location can be narrowed down into a </w:t>
      </w:r>
      <w:r>
        <w:rPr>
          <w:rFonts w:hint="eastAsia"/>
          <w:sz w:val="20"/>
          <w:szCs w:val="20"/>
          <w:lang w:val="en-US" w:eastAsia="zh-CN"/>
        </w:rPr>
        <w:t xml:space="preserve">certain distant to </w:t>
      </w:r>
      <w:r>
        <w:rPr>
          <w:sz w:val="20"/>
          <w:szCs w:val="20"/>
        </w:rPr>
        <w:t xml:space="preserve">the base station. Combined with the Beam index ID, an attacker can further determine the range of the user relative location to the base station (e.g., northeast direction), further reducing the positioning range to a sector-shaped area. If multiple historical TA/Beam sequences associated with the C-RNTI are also considered, the attacker may even reconstruct the </w:t>
      </w:r>
      <w:r>
        <w:rPr>
          <w:rFonts w:hint="eastAsia"/>
          <w:sz w:val="20"/>
          <w:szCs w:val="20"/>
          <w:lang w:val="en-US" w:eastAsia="zh-CN"/>
        </w:rPr>
        <w:t>location</w:t>
      </w:r>
      <w:r>
        <w:rPr>
          <w:sz w:val="20"/>
          <w:szCs w:val="20"/>
        </w:rPr>
        <w:t xml:space="preserve"> trajectory of a certain user corresponding to a certain C-RNTI in a period of time.</w:t>
      </w:r>
    </w:p>
    <w:p>
      <w:pPr>
        <w:rPr>
          <w:sz w:val="20"/>
          <w:szCs w:val="20"/>
        </w:rPr>
      </w:pPr>
      <w:r>
        <w:rPr>
          <w:rFonts w:hint="eastAsia"/>
          <w:sz w:val="20"/>
          <w:szCs w:val="20"/>
        </w:rPr>
        <w:t>O</w:t>
      </w:r>
      <w:r>
        <w:rPr>
          <w:sz w:val="20"/>
          <w:szCs w:val="20"/>
        </w:rPr>
        <w:t xml:space="preserve">bservation on potential MAC Spec impacts: Potentially, </w:t>
      </w:r>
      <w:r>
        <w:rPr>
          <w:rFonts w:hint="eastAsia"/>
          <w:sz w:val="20"/>
          <w:szCs w:val="20"/>
        </w:rPr>
        <w:t>for</w:t>
      </w:r>
      <w:r>
        <w:rPr>
          <w:sz w:val="20"/>
          <w:szCs w:val="20"/>
        </w:rPr>
        <w:t xml:space="preserve"> </w:t>
      </w:r>
      <w:r>
        <w:rPr>
          <w:rFonts w:hint="eastAsia"/>
          <w:sz w:val="20"/>
          <w:szCs w:val="20"/>
        </w:rPr>
        <w:t>sp</w:t>
      </w:r>
      <w:r>
        <w:rPr>
          <w:sz w:val="20"/>
          <w:szCs w:val="20"/>
        </w:rPr>
        <w:t>oofing attacks, integrity protection could prevent tempering transmissions, and for leakage of sensitive information such as privacy during transmission, encryption could prevent attacker from theft transmission information.</w:t>
      </w:r>
    </w:p>
    <w:p>
      <w:pPr>
        <w:pStyle w:val="21"/>
        <w:keepNext/>
        <w:numPr>
          <w:ilvl w:val="1"/>
          <w:numId w:val="1"/>
        </w:numPr>
        <w:spacing w:before="180" w:beforeAutospacing="0" w:after="60"/>
        <w:ind w:firstLineChars="0"/>
        <w:outlineLvl w:val="0"/>
        <w:rPr>
          <w:rFonts w:ascii="Helvetica" w:hAnsi="Helvetica" w:eastAsia="MS Mincho" w:cs="Arial"/>
          <w:b/>
          <w:bCs/>
          <w:kern w:val="32"/>
          <w:sz w:val="22"/>
          <w:szCs w:val="22"/>
          <w:lang w:eastAsia="en-US"/>
        </w:rPr>
      </w:pPr>
      <w:r>
        <w:rPr>
          <w:rFonts w:ascii="Helvetica" w:hAnsi="Helvetica" w:eastAsia="MS Mincho" w:cs="Arial"/>
          <w:b/>
          <w:bCs/>
          <w:kern w:val="32"/>
          <w:sz w:val="22"/>
          <w:szCs w:val="22"/>
          <w:lang w:eastAsia="en-US"/>
        </w:rPr>
        <w:t>Combination of PHY and MAC CE Security Consideration</w:t>
      </w:r>
    </w:p>
    <w:p>
      <w:pPr>
        <w:jc w:val="both"/>
        <w:rPr>
          <w:sz w:val="20"/>
          <w:szCs w:val="20"/>
        </w:rPr>
      </w:pPr>
      <w:r>
        <w:rPr>
          <w:sz w:val="20"/>
          <w:szCs w:val="20"/>
        </w:rPr>
        <w:t xml:space="preserve">The attackers can also combine the </w:t>
      </w:r>
      <w:r>
        <w:rPr>
          <w:rFonts w:hint="eastAsia"/>
          <w:sz w:val="20"/>
          <w:szCs w:val="20"/>
          <w:lang w:eastAsia="zh-CN"/>
        </w:rPr>
        <w:t>PHY</w:t>
      </w:r>
      <w:r>
        <w:rPr>
          <w:sz w:val="20"/>
          <w:szCs w:val="20"/>
        </w:rPr>
        <w:t xml:space="preserve"> layer and MAC CE to carry out attacks.</w:t>
      </w:r>
      <w:r>
        <w:rPr>
          <w:rFonts w:hint="eastAsia"/>
          <w:sz w:val="20"/>
          <w:szCs w:val="20"/>
          <w:lang w:val="en-US" w:eastAsia="zh-CN"/>
        </w:rPr>
        <w:t>T</w:t>
      </w:r>
      <w:r>
        <w:rPr>
          <w:sz w:val="20"/>
          <w:szCs w:val="20"/>
        </w:rPr>
        <w:t>he following are some examples.</w:t>
      </w:r>
    </w:p>
    <w:p>
      <w:pPr>
        <w:pStyle w:val="21"/>
        <w:numPr>
          <w:ilvl w:val="0"/>
          <w:numId w:val="2"/>
        </w:numPr>
        <w:ind w:firstLineChars="0"/>
        <w:jc w:val="both"/>
        <w:rPr>
          <w:sz w:val="20"/>
          <w:szCs w:val="20"/>
        </w:rPr>
      </w:pPr>
      <w:r>
        <w:rPr>
          <w:sz w:val="20"/>
          <w:szCs w:val="20"/>
        </w:rPr>
        <w:t>MAC CE and UCI</w:t>
      </w:r>
    </w:p>
    <w:p>
      <w:pPr>
        <w:pStyle w:val="21"/>
        <w:ind w:left="420" w:firstLine="0" w:firstLineChars="0"/>
        <w:jc w:val="both"/>
        <w:rPr>
          <w:sz w:val="20"/>
          <w:szCs w:val="20"/>
        </w:rPr>
      </w:pPr>
      <w:r>
        <w:rPr>
          <w:sz w:val="20"/>
          <w:szCs w:val="20"/>
        </w:rPr>
        <w:t>Analysis: Based on the time-frequency synchronization</w:t>
      </w:r>
      <w:r>
        <w:rPr>
          <w:rFonts w:hint="eastAsia"/>
          <w:sz w:val="20"/>
          <w:szCs w:val="20"/>
          <w:lang w:val="en-US" w:eastAsia="zh-CN"/>
        </w:rPr>
        <w:t xml:space="preserve"> described above</w:t>
      </w:r>
      <w:r>
        <w:rPr>
          <w:sz w:val="20"/>
          <w:szCs w:val="20"/>
        </w:rPr>
        <w:t xml:space="preserve">, </w:t>
      </w:r>
      <w:r>
        <w:rPr>
          <w:rFonts w:hint="eastAsia"/>
          <w:sz w:val="20"/>
          <w:szCs w:val="20"/>
          <w:lang w:val="en-US" w:eastAsia="zh-CN"/>
        </w:rPr>
        <w:t xml:space="preserve">an </w:t>
      </w:r>
      <w:r>
        <w:rPr>
          <w:sz w:val="20"/>
          <w:szCs w:val="20"/>
        </w:rPr>
        <w:t>attacker</w:t>
      </w:r>
      <w:r>
        <w:rPr>
          <w:rFonts w:hint="eastAsia"/>
          <w:sz w:val="20"/>
          <w:szCs w:val="20"/>
          <w:lang w:val="en-US" w:eastAsia="zh-CN"/>
        </w:rPr>
        <w:t xml:space="preserve"> can</w:t>
      </w:r>
      <w:r>
        <w:rPr>
          <w:sz w:val="20"/>
          <w:szCs w:val="20"/>
        </w:rPr>
        <w:t xml:space="preserve"> decode additional unprotected information from the other physical channels, such as PUCCH and PDCCH. For PUCCH channel, there</w:t>
      </w:r>
      <w:r>
        <w:rPr>
          <w:rFonts w:hint="eastAsia"/>
          <w:sz w:val="20"/>
          <w:szCs w:val="20"/>
          <w:lang w:val="en-US" w:eastAsia="zh-CN"/>
        </w:rPr>
        <w:t xml:space="preserve"> is</w:t>
      </w:r>
      <w:r>
        <w:rPr>
          <w:sz w:val="20"/>
          <w:szCs w:val="20"/>
        </w:rPr>
        <w:t xml:space="preserve"> a typical attack model related to user privacy [3]. The attacker can spoof MAC CE </w:t>
      </w:r>
      <w:r>
        <w:rPr>
          <w:rFonts w:hint="eastAsia"/>
          <w:sz w:val="20"/>
          <w:szCs w:val="20"/>
          <w:lang w:val="en-US" w:eastAsia="zh-CN"/>
        </w:rPr>
        <w:t xml:space="preserve">naming </w:t>
      </w:r>
      <w:r>
        <w:rPr>
          <w:sz w:val="20"/>
          <w:szCs w:val="20"/>
        </w:rPr>
        <w:t>CSI reporting on PUCCH Activation/Deactivation to deceive users into transmitting or stop transmitting CSI reports</w:t>
      </w:r>
      <w:r>
        <w:rPr>
          <w:rFonts w:hint="eastAsia"/>
          <w:sz w:val="20"/>
          <w:szCs w:val="20"/>
          <w:lang w:val="en-US" w:eastAsia="zh-CN"/>
        </w:rPr>
        <w:t xml:space="preserve"> information</w:t>
      </w:r>
      <w:r>
        <w:rPr>
          <w:sz w:val="20"/>
          <w:szCs w:val="20"/>
        </w:rPr>
        <w:t>, which contains a pair of values, i.e., beam index and RSRP, and also RNTI of the UE. Since the CSI reports</w:t>
      </w:r>
      <w:r>
        <w:rPr>
          <w:rFonts w:hint="eastAsia"/>
          <w:sz w:val="20"/>
          <w:szCs w:val="20"/>
          <w:lang w:val="en-US" w:eastAsia="zh-CN"/>
        </w:rPr>
        <w:t xml:space="preserve"> information</w:t>
      </w:r>
      <w:r>
        <w:rPr>
          <w:sz w:val="20"/>
          <w:szCs w:val="20"/>
        </w:rPr>
        <w:t xml:space="preserve"> are transmitted unprotected in PUCCH, the attacker can obtain the CSI reports</w:t>
      </w:r>
      <w:r>
        <w:rPr>
          <w:rFonts w:hint="eastAsia"/>
          <w:sz w:val="20"/>
          <w:szCs w:val="20"/>
          <w:lang w:val="en-US" w:eastAsia="zh-CN"/>
        </w:rPr>
        <w:t xml:space="preserve"> information</w:t>
      </w:r>
      <w:r>
        <w:rPr>
          <w:sz w:val="20"/>
          <w:szCs w:val="20"/>
        </w:rPr>
        <w:t xml:space="preserve"> to further track the UE path based on some path inference algorithm. As described in [3], the results show that the attacker </w:t>
      </w:r>
      <w:r>
        <w:rPr>
          <w:rFonts w:hint="eastAsia"/>
          <w:sz w:val="20"/>
          <w:szCs w:val="20"/>
          <w:lang w:val="en-US" w:eastAsia="zh-CN"/>
        </w:rPr>
        <w:t>is</w:t>
      </w:r>
      <w:r>
        <w:rPr>
          <w:sz w:val="20"/>
          <w:szCs w:val="20"/>
        </w:rPr>
        <w:t xml:space="preserve"> able to recover the real path with a maximum deviation below 14 meters in 90.32% , and the average error across paths is 5.34 meters</w:t>
      </w:r>
      <w:r>
        <w:rPr>
          <w:rFonts w:hint="eastAsia"/>
          <w:sz w:val="20"/>
          <w:szCs w:val="20"/>
          <w:lang w:val="en-US" w:eastAsia="zh-CN"/>
        </w:rPr>
        <w:t>.</w:t>
      </w:r>
    </w:p>
    <w:p>
      <w:pPr>
        <w:pStyle w:val="21"/>
        <w:ind w:left="420" w:firstLine="0" w:firstLineChars="0"/>
        <w:jc w:val="center"/>
        <w:rPr>
          <w:sz w:val="20"/>
          <w:szCs w:val="20"/>
        </w:rPr>
      </w:pPr>
      <w:r>
        <w:rPr>
          <w:sz w:val="20"/>
          <w:szCs w:val="20"/>
        </w:rPr>
        <w:drawing>
          <wp:inline distT="0" distB="0" distL="0" distR="0">
            <wp:extent cx="3575685" cy="226441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585168" cy="2270837"/>
                    </a:xfrm>
                    <a:prstGeom prst="rect">
                      <a:avLst/>
                    </a:prstGeom>
                  </pic:spPr>
                </pic:pic>
              </a:graphicData>
            </a:graphic>
          </wp:inline>
        </w:drawing>
      </w:r>
    </w:p>
    <w:p>
      <w:pPr>
        <w:pStyle w:val="21"/>
        <w:ind w:left="420" w:firstLine="0" w:firstLineChars="0"/>
        <w:jc w:val="both"/>
        <w:rPr>
          <w:sz w:val="20"/>
          <w:szCs w:val="20"/>
        </w:rPr>
      </w:pPr>
      <w:r>
        <w:rPr>
          <w:sz w:val="20"/>
          <w:szCs w:val="20"/>
        </w:rPr>
        <w:t xml:space="preserve">Figure </w:t>
      </w:r>
      <w:r>
        <w:rPr>
          <w:rFonts w:hint="eastAsia"/>
          <w:sz w:val="18"/>
          <w:szCs w:val="18"/>
          <w:lang w:val="en-US" w:eastAsia="zh-CN"/>
        </w:rPr>
        <w:t>2.3</w:t>
      </w:r>
      <w:r>
        <w:rPr>
          <w:sz w:val="20"/>
          <w:szCs w:val="20"/>
        </w:rPr>
        <w:t>.</w:t>
      </w:r>
      <w:r>
        <w:rPr>
          <w:rFonts w:hint="eastAsia"/>
          <w:sz w:val="20"/>
          <w:szCs w:val="20"/>
          <w:lang w:val="en-US" w:eastAsia="zh-CN"/>
        </w:rPr>
        <w:t>1</w:t>
      </w:r>
      <w:r>
        <w:rPr>
          <w:sz w:val="20"/>
          <w:szCs w:val="20"/>
        </w:rPr>
        <w:t xml:space="preserve"> Comparison of the real path and the estimated path by the attacker [3]</w:t>
      </w:r>
    </w:p>
    <w:p>
      <w:pPr>
        <w:pStyle w:val="21"/>
        <w:numPr>
          <w:ilvl w:val="0"/>
          <w:numId w:val="2"/>
        </w:numPr>
        <w:ind w:firstLineChars="0"/>
        <w:jc w:val="both"/>
        <w:rPr>
          <w:sz w:val="20"/>
          <w:szCs w:val="20"/>
        </w:rPr>
      </w:pPr>
      <w:r>
        <w:rPr>
          <w:sz w:val="20"/>
          <w:szCs w:val="20"/>
        </w:rPr>
        <w:t>MAC CE and DCI</w:t>
      </w:r>
    </w:p>
    <w:p>
      <w:pPr>
        <w:pStyle w:val="21"/>
        <w:ind w:left="420" w:firstLine="0" w:firstLineChars="0"/>
        <w:rPr>
          <w:sz w:val="20"/>
          <w:szCs w:val="20"/>
        </w:rPr>
      </w:pPr>
      <w:r>
        <w:rPr>
          <w:sz w:val="20"/>
          <w:szCs w:val="20"/>
        </w:rPr>
        <w:t xml:space="preserve">Analysis: </w:t>
      </w:r>
      <w:bookmarkStart w:id="1" w:name="_GoBack"/>
      <w:bookmarkEnd w:id="1"/>
      <w:r>
        <w:rPr>
          <w:rFonts w:hint="eastAsia"/>
          <w:sz w:val="20"/>
          <w:szCs w:val="20"/>
          <w:lang w:val="en-US" w:eastAsia="zh-CN"/>
        </w:rPr>
        <w:t xml:space="preserve">An </w:t>
      </w:r>
      <w:r>
        <w:rPr>
          <w:sz w:val="20"/>
          <w:szCs w:val="20"/>
        </w:rPr>
        <w:t xml:space="preserve">attacker can also combine the </w:t>
      </w:r>
      <w:r>
        <w:rPr>
          <w:rFonts w:hint="eastAsia"/>
          <w:sz w:val="20"/>
          <w:szCs w:val="20"/>
          <w:lang w:eastAsia="zh-CN"/>
        </w:rPr>
        <w:t>PHY</w:t>
      </w:r>
      <w:r>
        <w:rPr>
          <w:sz w:val="20"/>
          <w:szCs w:val="20"/>
        </w:rPr>
        <w:t xml:space="preserve"> layer and MAC CE to carry out attacks. PDCCH Order (PO) is a special DCI used to indicate the UE</w:t>
      </w:r>
      <w:r>
        <w:rPr>
          <w:rFonts w:hint="eastAsia"/>
          <w:sz w:val="20"/>
          <w:szCs w:val="20"/>
          <w:lang w:val="en-US" w:eastAsia="zh-CN"/>
        </w:rPr>
        <w:t xml:space="preserve"> to</w:t>
      </w:r>
      <w:r>
        <w:rPr>
          <w:sz w:val="20"/>
          <w:szCs w:val="20"/>
        </w:rPr>
        <w:t xml:space="preserve"> initiate a RA procedure to re-establish synchronization in the UL. On one hand, the attacker can inject POs to multiple users to initiate the RA procedure</w:t>
      </w:r>
      <w:r>
        <w:rPr>
          <w:rFonts w:hint="eastAsia"/>
          <w:sz w:val="20"/>
          <w:szCs w:val="20"/>
          <w:lang w:val="en-US" w:eastAsia="zh-CN"/>
        </w:rPr>
        <w:t>s</w:t>
      </w:r>
      <w:r>
        <w:rPr>
          <w:sz w:val="20"/>
          <w:szCs w:val="20"/>
        </w:rPr>
        <w:t xml:space="preserve">, which not only amplifies the collision effect during RA but also </w:t>
      </w:r>
      <w:r>
        <w:rPr>
          <w:rFonts w:hint="eastAsia"/>
          <w:sz w:val="20"/>
          <w:szCs w:val="20"/>
          <w:lang w:val="en-US" w:eastAsia="zh-CN"/>
        </w:rPr>
        <w:t>wastes</w:t>
      </w:r>
      <w:r>
        <w:rPr>
          <w:sz w:val="20"/>
          <w:szCs w:val="20"/>
        </w:rPr>
        <w:t xml:space="preserve"> the battery consumption of the UEs. </w:t>
      </w:r>
    </w:p>
    <w:p>
      <w:pPr>
        <w:pStyle w:val="21"/>
        <w:ind w:left="420" w:firstLine="0" w:firstLineChars="0"/>
        <w:rPr>
          <w:sz w:val="20"/>
          <w:szCs w:val="20"/>
        </w:rPr>
      </w:pPr>
      <w:r>
        <w:rPr>
          <w:sz w:val="20"/>
          <w:szCs w:val="20"/>
        </w:rPr>
        <w:t xml:space="preserve">On the other hand, the attacker can combine POs and other vulnerabilities to violate users' privacy. </w:t>
      </w:r>
      <w:r>
        <w:rPr>
          <w:rFonts w:hint="eastAsia"/>
          <w:sz w:val="20"/>
          <w:szCs w:val="20"/>
          <w:lang w:val="en-US" w:eastAsia="zh-CN"/>
        </w:rPr>
        <w:t xml:space="preserve"> The </w:t>
      </w:r>
      <w:r>
        <w:rPr>
          <w:sz w:val="20"/>
          <w:szCs w:val="20"/>
        </w:rPr>
        <w:t xml:space="preserve">attacker can perform a PO spoofing attack to trigger the RA procedure, and further estimate user location by using a single-device fingerprinting-based approach [3]. Specifically, the attacker can use the deduced beam and TA value that </w:t>
      </w:r>
      <w:r>
        <w:rPr>
          <w:rFonts w:hint="eastAsia"/>
          <w:sz w:val="20"/>
          <w:szCs w:val="20"/>
          <w:lang w:val="en-US" w:eastAsia="zh-CN"/>
        </w:rPr>
        <w:t xml:space="preserve">were monitored </w:t>
      </w:r>
      <w:r>
        <w:rPr>
          <w:sz w:val="20"/>
          <w:szCs w:val="20"/>
        </w:rPr>
        <w:t xml:space="preserve">during RA to estimate the azimuth of the UE and the distance from the </w:t>
      </w:r>
      <w:r>
        <w:rPr>
          <w:rFonts w:hint="eastAsia"/>
          <w:sz w:val="20"/>
          <w:szCs w:val="20"/>
          <w:lang w:val="en-US" w:eastAsia="zh-CN"/>
        </w:rPr>
        <w:t>Base Station</w:t>
      </w:r>
      <w:r>
        <w:rPr>
          <w:sz w:val="20"/>
          <w:szCs w:val="20"/>
        </w:rPr>
        <w:t xml:space="preserve"> respectively, resulting in an estimat</w:t>
      </w:r>
      <w:r>
        <w:rPr>
          <w:rFonts w:hint="eastAsia"/>
          <w:sz w:val="20"/>
          <w:szCs w:val="20"/>
          <w:lang w:val="en-US" w:eastAsia="zh-CN"/>
        </w:rPr>
        <w:t>ion</w:t>
      </w:r>
      <w:r>
        <w:rPr>
          <w:sz w:val="20"/>
          <w:szCs w:val="20"/>
        </w:rPr>
        <w:t xml:space="preserve"> of the UE location. </w:t>
      </w:r>
    </w:p>
    <w:p>
      <w:pPr>
        <w:jc w:val="both"/>
        <w:rPr>
          <w:sz w:val="20"/>
          <w:szCs w:val="20"/>
        </w:rPr>
      </w:pPr>
      <w:r>
        <w:rPr>
          <w:sz w:val="20"/>
          <w:szCs w:val="20"/>
        </w:rPr>
        <w:t>These above examples are just scratching the surface of what is needed to be analyzed. The above examples with other additional unprotected parameters may prove more vulnerab</w:t>
      </w:r>
      <w:r>
        <w:rPr>
          <w:rFonts w:hint="eastAsia"/>
          <w:sz w:val="20"/>
          <w:szCs w:val="20"/>
          <w:lang w:val="en-US" w:eastAsia="zh-CN"/>
        </w:rPr>
        <w:t>ility</w:t>
      </w:r>
      <w:r>
        <w:rPr>
          <w:sz w:val="20"/>
          <w:szCs w:val="20"/>
        </w:rPr>
        <w:t xml:space="preserve"> </w:t>
      </w:r>
      <w:r>
        <w:rPr>
          <w:rFonts w:hint="eastAsia"/>
          <w:sz w:val="20"/>
          <w:szCs w:val="20"/>
          <w:lang w:val="en-US" w:eastAsia="zh-CN"/>
        </w:rPr>
        <w:t>of</w:t>
      </w:r>
      <w:r>
        <w:rPr>
          <w:sz w:val="20"/>
          <w:szCs w:val="20"/>
        </w:rPr>
        <w:t xml:space="preserve"> privacy exposure and </w:t>
      </w:r>
      <w:r>
        <w:rPr>
          <w:rFonts w:hint="eastAsia"/>
          <w:sz w:val="20"/>
          <w:szCs w:val="20"/>
          <w:lang w:val="en-US" w:eastAsia="zh-CN"/>
        </w:rPr>
        <w:t xml:space="preserve">security </w:t>
      </w:r>
      <w:r>
        <w:rPr>
          <w:sz w:val="20"/>
          <w:szCs w:val="20"/>
        </w:rPr>
        <w:t xml:space="preserve">attacks. Therefore, it is beneficial that RAN can include </w:t>
      </w:r>
      <w:r>
        <w:rPr>
          <w:rFonts w:hint="eastAsia"/>
          <w:sz w:val="20"/>
          <w:szCs w:val="20"/>
          <w:lang w:eastAsia="zh-CN"/>
        </w:rPr>
        <w:t>PHY</w:t>
      </w:r>
      <w:r>
        <w:rPr>
          <w:sz w:val="20"/>
          <w:szCs w:val="20"/>
        </w:rPr>
        <w:t xml:space="preserve"> layer and MAC layer security </w:t>
      </w:r>
      <w:r>
        <w:rPr>
          <w:rFonts w:hint="eastAsia"/>
          <w:sz w:val="20"/>
          <w:szCs w:val="20"/>
          <w:lang w:val="en-US" w:eastAsia="zh-CN"/>
        </w:rPr>
        <w:t xml:space="preserve">and privacy </w:t>
      </w:r>
      <w:r>
        <w:rPr>
          <w:sz w:val="20"/>
          <w:szCs w:val="20"/>
        </w:rPr>
        <w:t>considerations and incorporate security requirements/mechanisms with SA3.</w:t>
      </w:r>
    </w:p>
    <w:p>
      <w:pPr>
        <w:pStyle w:val="21"/>
        <w:keepNext/>
        <w:numPr>
          <w:ilvl w:val="0"/>
          <w:numId w:val="1"/>
        </w:numPr>
        <w:spacing w:before="180" w:beforeAutospacing="0" w:after="60"/>
        <w:ind w:firstLineChars="0"/>
        <w:outlineLvl w:val="0"/>
        <w:rPr>
          <w:rFonts w:ascii="Helvetica" w:hAnsi="Helvetica" w:eastAsia="MS Mincho" w:cs="Arial"/>
          <w:b/>
          <w:bCs/>
          <w:kern w:val="32"/>
          <w:sz w:val="28"/>
          <w:szCs w:val="32"/>
          <w:lang w:eastAsia="en-US"/>
        </w:rPr>
      </w:pPr>
      <w:r>
        <w:rPr>
          <w:rFonts w:hint="eastAsia" w:ascii="Helvetica" w:hAnsi="Helvetica" w:eastAsia="MS Mincho" w:cs="Arial"/>
          <w:b/>
          <w:bCs/>
          <w:kern w:val="32"/>
          <w:sz w:val="28"/>
          <w:szCs w:val="32"/>
          <w:lang w:eastAsia="en-US"/>
        </w:rPr>
        <w:t>Conclusion</w:t>
      </w:r>
    </w:p>
    <w:p>
      <w:pPr>
        <w:rPr>
          <w:b/>
          <w:bCs/>
          <w:sz w:val="20"/>
          <w:szCs w:val="20"/>
        </w:rPr>
      </w:pPr>
      <w:r>
        <w:rPr>
          <w:b/>
          <w:bCs/>
          <w:sz w:val="20"/>
          <w:szCs w:val="20"/>
        </w:rPr>
        <w:t>Proposal 1</w:t>
      </w:r>
      <w:r>
        <w:rPr>
          <w:rFonts w:hint="eastAsia"/>
          <w:b/>
          <w:bCs/>
          <w:sz w:val="20"/>
          <w:szCs w:val="20"/>
        </w:rPr>
        <w:t xml:space="preserve">: </w:t>
      </w:r>
      <w:bookmarkStart w:id="0" w:name="_Hlk199438972"/>
      <w:r>
        <w:rPr>
          <w:b/>
          <w:bCs/>
          <w:sz w:val="20"/>
          <w:szCs w:val="20"/>
        </w:rPr>
        <w:t xml:space="preserve">Discuss and consider to study potential security/privacy protection schemes for </w:t>
      </w:r>
      <w:r>
        <w:rPr>
          <w:rFonts w:hint="eastAsia"/>
          <w:b/>
          <w:bCs/>
          <w:sz w:val="20"/>
          <w:szCs w:val="20"/>
          <w:lang w:eastAsia="zh-CN"/>
        </w:rPr>
        <w:t>PHY</w:t>
      </w:r>
      <w:r>
        <w:rPr>
          <w:b/>
          <w:bCs/>
          <w:sz w:val="20"/>
          <w:szCs w:val="20"/>
        </w:rPr>
        <w:t xml:space="preserve"> layer and MAC layer in 6G RAN, in alignment with SA3 threat analysis and security requirements.</w:t>
      </w:r>
      <w:bookmarkEnd w:id="0"/>
    </w:p>
    <w:p>
      <w:pPr>
        <w:pStyle w:val="21"/>
        <w:keepNext/>
        <w:numPr>
          <w:ilvl w:val="0"/>
          <w:numId w:val="1"/>
        </w:numPr>
        <w:spacing w:before="180" w:beforeAutospacing="0" w:after="60"/>
        <w:ind w:firstLineChars="0"/>
        <w:outlineLvl w:val="0"/>
        <w:rPr>
          <w:rFonts w:ascii="Helvetica" w:hAnsi="Helvetica" w:eastAsia="MS Mincho" w:cs="Arial"/>
          <w:b/>
          <w:bCs/>
          <w:kern w:val="32"/>
          <w:sz w:val="28"/>
          <w:szCs w:val="32"/>
          <w:lang w:eastAsia="en-US"/>
        </w:rPr>
      </w:pPr>
      <w:r>
        <w:rPr>
          <w:rFonts w:ascii="Helvetica" w:hAnsi="Helvetica" w:eastAsia="MS Mincho" w:cs="Arial"/>
          <w:b/>
          <w:bCs/>
          <w:kern w:val="32"/>
          <w:sz w:val="28"/>
          <w:szCs w:val="32"/>
          <w:lang w:eastAsia="en-US"/>
        </w:rPr>
        <w:t>References</w:t>
      </w:r>
    </w:p>
    <w:p>
      <w:pPr>
        <w:pStyle w:val="16"/>
        <w:tabs>
          <w:tab w:val="left" w:pos="709"/>
          <w:tab w:val="clear" w:pos="851"/>
        </w:tabs>
        <w:ind w:left="0" w:firstLine="0"/>
        <w:rPr>
          <w:color w:val="000000"/>
        </w:rPr>
      </w:pPr>
      <w:r>
        <w:rPr>
          <w:rFonts w:hint="eastAsia"/>
          <w:lang w:eastAsia="zh-CN"/>
        </w:rPr>
        <w:t>[</w:t>
      </w:r>
      <w:r>
        <w:rPr>
          <w:lang w:eastAsia="zh-CN"/>
        </w:rPr>
        <w:t>1]</w:t>
      </w:r>
      <w:r>
        <w:rPr>
          <w:lang w:eastAsia="zh-CN"/>
        </w:rPr>
        <w:tab/>
      </w:r>
      <w:r>
        <w:rPr>
          <w:color w:val="000000"/>
        </w:rPr>
        <w:t>3GPP T</w:t>
      </w:r>
      <w:r>
        <w:rPr>
          <w:rFonts w:hint="eastAsia"/>
          <w:color w:val="000000"/>
          <w:lang w:eastAsia="zh-CN"/>
        </w:rPr>
        <w:t>S</w:t>
      </w:r>
      <w:r>
        <w:rPr>
          <w:color w:val="000000"/>
        </w:rPr>
        <w:t xml:space="preserve"> 22.137: ‘</w:t>
      </w:r>
      <w:r>
        <w:rPr>
          <w:rFonts w:hint="eastAsia"/>
          <w:color w:val="000000"/>
          <w:lang w:eastAsia="zh-CN"/>
        </w:rPr>
        <w:t>Service</w:t>
      </w:r>
      <w:r>
        <w:rPr>
          <w:color w:val="000000"/>
        </w:rPr>
        <w:t xml:space="preserve"> Requirements for Integrated Sensing and Communication’.</w:t>
      </w:r>
    </w:p>
    <w:p>
      <w:pPr>
        <w:pStyle w:val="16"/>
        <w:tabs>
          <w:tab w:val="left" w:pos="709"/>
          <w:tab w:val="clear" w:pos="851"/>
        </w:tabs>
        <w:ind w:left="0" w:firstLine="0"/>
        <w:rPr>
          <w:color w:val="000000"/>
        </w:rPr>
      </w:pPr>
      <w:r>
        <w:rPr>
          <w:rFonts w:hint="eastAsia"/>
          <w:lang w:eastAsia="zh-CN"/>
        </w:rPr>
        <w:t>[</w:t>
      </w:r>
      <w:r>
        <w:rPr>
          <w:lang w:eastAsia="zh-CN"/>
        </w:rPr>
        <w:t>2]</w:t>
      </w:r>
      <w:r>
        <w:rPr>
          <w:lang w:eastAsia="zh-CN"/>
        </w:rPr>
        <w:tab/>
      </w:r>
      <w:r>
        <w:rPr>
          <w:lang w:eastAsia="zh-CN"/>
        </w:rPr>
        <w:t>3GPP TR</w:t>
      </w:r>
      <w:r>
        <w:rPr>
          <w:color w:val="000000"/>
          <w:lang w:val="en-US"/>
        </w:rPr>
        <w:t xml:space="preserve"> 22870</w:t>
      </w:r>
      <w:r>
        <w:rPr>
          <w:color w:val="000000"/>
        </w:rPr>
        <w:t>: ‘</w:t>
      </w:r>
      <w:r>
        <w:rPr>
          <w:color w:val="000000"/>
          <w:lang w:val="en-US"/>
        </w:rPr>
        <w:t xml:space="preserve"> Study on 6G Use Cases and Service Requirements</w:t>
      </w:r>
      <w:r>
        <w:rPr>
          <w:color w:val="000000"/>
        </w:rPr>
        <w:t>’.</w:t>
      </w:r>
    </w:p>
    <w:p>
      <w:pPr>
        <w:pStyle w:val="16"/>
        <w:tabs>
          <w:tab w:val="left" w:pos="709"/>
          <w:tab w:val="clear" w:pos="851"/>
        </w:tabs>
        <w:ind w:left="0" w:firstLine="0"/>
        <w:rPr>
          <w:lang w:eastAsia="zh-CN"/>
        </w:rPr>
      </w:pPr>
      <w:r>
        <w:rPr>
          <w:rFonts w:hint="eastAsia"/>
          <w:lang w:eastAsia="zh-CN"/>
        </w:rPr>
        <w:t>[</w:t>
      </w:r>
      <w:r>
        <w:rPr>
          <w:lang w:eastAsia="zh-CN"/>
        </w:rPr>
        <w:t>3]</w:t>
      </w:r>
      <w:r>
        <w:rPr>
          <w:lang w:eastAsia="zh-CN"/>
        </w:rPr>
        <w:tab/>
      </w:r>
      <w:r>
        <w:rPr>
          <w:color w:val="000000"/>
        </w:rPr>
        <w:t>Ludant N, Vomvas M, Noubir G. Unprotected 4G/5G Control Procedures at Low Layers Considered Dangerous[J]. arXiv preprint arXiv:2403.06717, 2024.</w:t>
      </w:r>
      <w:r>
        <w:rPr>
          <w:rFonts w:hint="eastAsia"/>
          <w:lang w:eastAsia="zh-CN"/>
        </w:rPr>
        <w:t xml:space="preserve"> </w:t>
      </w:r>
    </w:p>
    <w:p>
      <w:pPr>
        <w:pStyle w:val="16"/>
        <w:tabs>
          <w:tab w:val="left" w:pos="709"/>
          <w:tab w:val="clear" w:pos="851"/>
        </w:tabs>
        <w:ind w:left="0" w:firstLine="0"/>
        <w:rPr>
          <w:color w:val="000000"/>
        </w:rPr>
      </w:pPr>
      <w:r>
        <w:t>[4]</w:t>
      </w:r>
      <w:r>
        <w:tab/>
      </w:r>
      <w:r>
        <w:rPr>
          <w:color w:val="000000"/>
        </w:rPr>
        <w:t>S3-251124:</w:t>
      </w:r>
      <w:r>
        <w:rPr>
          <w:color w:val="000000"/>
          <w:lang w:eastAsia="zh-CN"/>
        </w:rPr>
        <w:tab/>
      </w:r>
      <w:r>
        <w:rPr>
          <w:color w:val="000000"/>
          <w:lang w:eastAsia="zh-CN"/>
        </w:rPr>
        <w:t>‘Reply LS on security handling for inter-CU LTM in non-DC cases Feasibility</w:t>
      </w:r>
      <w:r>
        <w:rPr>
          <w:color w:val="000000"/>
        </w:rPr>
        <w:t>’.</w:t>
      </w:r>
    </w:p>
    <w:p>
      <w:pPr>
        <w:pStyle w:val="16"/>
        <w:tabs>
          <w:tab w:val="left" w:pos="709"/>
          <w:tab w:val="clear" w:pos="851"/>
        </w:tabs>
        <w:ind w:left="0" w:firstLine="0"/>
        <w:rPr>
          <w:rFonts w:hint="eastAsia" w:eastAsia="宋体"/>
          <w:color w:val="000000"/>
          <w:lang w:val="en-US" w:eastAsia="zh-CN"/>
        </w:rPr>
      </w:pPr>
      <w:r>
        <w:rPr>
          <w:color w:val="000000"/>
        </w:rPr>
        <w:t>[5]</w:t>
      </w:r>
      <w:r>
        <w:rPr>
          <w:color w:val="000000"/>
        </w:rPr>
        <w:tab/>
      </w:r>
      <w:r>
        <w:rPr>
          <w:color w:val="000000"/>
        </w:rPr>
        <w:t>S3-252285</w:t>
      </w:r>
      <w:r>
        <w:t xml:space="preserve"> : ‘</w:t>
      </w:r>
      <w:r>
        <w:rPr>
          <w:color w:val="000000"/>
        </w:rPr>
        <w:t>Living document on NR mobility enhancement’.</w:t>
      </w:r>
    </w:p>
    <w:p>
      <w:pPr>
        <w:spacing w:before="0" w:beforeAutospacing="0" w:after="0"/>
        <w:ind w:left="567"/>
        <w:jc w:val="both"/>
        <w:rPr>
          <w:rFonts w:eastAsia="Times New Roman"/>
          <w:sz w:val="20"/>
          <w:lang w:val="en-GB" w:eastAsia="en-US"/>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56FEB"/>
    <w:multiLevelType w:val="multilevel"/>
    <w:tmpl w:val="39256FE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7F430E9"/>
    <w:multiLevelType w:val="multilevel"/>
    <w:tmpl w:val="47F430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CE5749"/>
    <w:multiLevelType w:val="multilevel"/>
    <w:tmpl w:val="65CE574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CC3504B"/>
    <w:multiLevelType w:val="multilevel"/>
    <w:tmpl w:val="6CC350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573075E"/>
    <w:multiLevelType w:val="multilevel"/>
    <w:tmpl w:val="7573075E"/>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991"/>
    <w:rsid w:val="000D3C71"/>
    <w:rsid w:val="000F4421"/>
    <w:rsid w:val="0011779D"/>
    <w:rsid w:val="00144ADC"/>
    <w:rsid w:val="001524A2"/>
    <w:rsid w:val="0018608D"/>
    <w:rsid w:val="001A7016"/>
    <w:rsid w:val="00225B06"/>
    <w:rsid w:val="002A56B1"/>
    <w:rsid w:val="002C5FDB"/>
    <w:rsid w:val="002D45E2"/>
    <w:rsid w:val="002E4299"/>
    <w:rsid w:val="002F54F2"/>
    <w:rsid w:val="00322CD7"/>
    <w:rsid w:val="00334D22"/>
    <w:rsid w:val="00382B59"/>
    <w:rsid w:val="003D70E8"/>
    <w:rsid w:val="003E17F9"/>
    <w:rsid w:val="00443320"/>
    <w:rsid w:val="004500AA"/>
    <w:rsid w:val="004528CE"/>
    <w:rsid w:val="00472991"/>
    <w:rsid w:val="0049480A"/>
    <w:rsid w:val="00495886"/>
    <w:rsid w:val="004B46A8"/>
    <w:rsid w:val="0051438E"/>
    <w:rsid w:val="005240EA"/>
    <w:rsid w:val="00537BB1"/>
    <w:rsid w:val="00567284"/>
    <w:rsid w:val="00595796"/>
    <w:rsid w:val="0059676F"/>
    <w:rsid w:val="006154E8"/>
    <w:rsid w:val="0067474E"/>
    <w:rsid w:val="00687531"/>
    <w:rsid w:val="006E2BAF"/>
    <w:rsid w:val="007028E4"/>
    <w:rsid w:val="00707A45"/>
    <w:rsid w:val="007A425E"/>
    <w:rsid w:val="007D295A"/>
    <w:rsid w:val="007E4519"/>
    <w:rsid w:val="00813D2E"/>
    <w:rsid w:val="00820576"/>
    <w:rsid w:val="0083330C"/>
    <w:rsid w:val="00841A7C"/>
    <w:rsid w:val="00883B95"/>
    <w:rsid w:val="008A2959"/>
    <w:rsid w:val="008A7979"/>
    <w:rsid w:val="008A7A7F"/>
    <w:rsid w:val="00926A62"/>
    <w:rsid w:val="00990A5F"/>
    <w:rsid w:val="00990BCD"/>
    <w:rsid w:val="0099154F"/>
    <w:rsid w:val="00994080"/>
    <w:rsid w:val="00996F44"/>
    <w:rsid w:val="009D1F86"/>
    <w:rsid w:val="009F54F0"/>
    <w:rsid w:val="00A116D9"/>
    <w:rsid w:val="00A15362"/>
    <w:rsid w:val="00AD0AAE"/>
    <w:rsid w:val="00AD245A"/>
    <w:rsid w:val="00B60B9B"/>
    <w:rsid w:val="00B80297"/>
    <w:rsid w:val="00B87CFC"/>
    <w:rsid w:val="00B916C9"/>
    <w:rsid w:val="00BB209A"/>
    <w:rsid w:val="00BE0960"/>
    <w:rsid w:val="00C17414"/>
    <w:rsid w:val="00C51636"/>
    <w:rsid w:val="00C516F4"/>
    <w:rsid w:val="00C537C6"/>
    <w:rsid w:val="00C539C7"/>
    <w:rsid w:val="00C631DD"/>
    <w:rsid w:val="00CB04FB"/>
    <w:rsid w:val="00CD337F"/>
    <w:rsid w:val="00D06CFD"/>
    <w:rsid w:val="00D20213"/>
    <w:rsid w:val="00D44C56"/>
    <w:rsid w:val="00D44EEA"/>
    <w:rsid w:val="00D97F21"/>
    <w:rsid w:val="00DB1A3B"/>
    <w:rsid w:val="00DC36B8"/>
    <w:rsid w:val="00DE26BB"/>
    <w:rsid w:val="00E3505B"/>
    <w:rsid w:val="00E603CF"/>
    <w:rsid w:val="00E6103B"/>
    <w:rsid w:val="00E90C24"/>
    <w:rsid w:val="00EB0A9B"/>
    <w:rsid w:val="00EB3BB6"/>
    <w:rsid w:val="00ED3863"/>
    <w:rsid w:val="00F018BB"/>
    <w:rsid w:val="00F54D08"/>
    <w:rsid w:val="00F8684F"/>
    <w:rsid w:val="00FE415E"/>
    <w:rsid w:val="176630DC"/>
    <w:rsid w:val="240F3F2D"/>
    <w:rsid w:val="2FCA4684"/>
    <w:rsid w:val="3DF20B4D"/>
    <w:rsid w:val="47BB6200"/>
    <w:rsid w:val="4E5D4E6F"/>
    <w:rsid w:val="6DC54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semiHidden="0"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宋体" w:cs="Times New Roman"/>
      <w:kern w:val="0"/>
      <w:sz w:val="24"/>
      <w:szCs w:val="24"/>
      <w:lang w:val="en-US" w:eastAsia="zh-CN" w:bidi="ar-SA"/>
    </w:rPr>
  </w:style>
  <w:style w:type="paragraph" w:styleId="2">
    <w:name w:val="heading 1"/>
    <w:basedOn w:val="1"/>
    <w:next w:val="1"/>
    <w:link w:val="14"/>
    <w:qFormat/>
    <w:uiPriority w:val="99"/>
    <w:pPr>
      <w:keepNext/>
      <w:keepLines/>
      <w:widowControl w:val="0"/>
      <w:pBdr>
        <w:top w:val="single" w:color="auto" w:sz="12" w:space="3"/>
      </w:pBdr>
      <w:spacing w:before="240" w:beforeAutospacing="0"/>
      <w:ind w:left="1134" w:hanging="1134"/>
      <w:outlineLvl w:val="0"/>
    </w:pPr>
    <w:rPr>
      <w:rFonts w:ascii="Arial" w:hAnsi="Arial" w:cs="Arial"/>
      <w:sz w:val="36"/>
      <w:szCs w:val="36"/>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1">
    <w:name w:val="Default Paragraph Font"/>
    <w:unhideWhenUsed/>
    <w:uiPriority w:val="1"/>
  </w:style>
  <w:style w:type="table" w:default="1" w:styleId="13">
    <w:name w:val="Normal Table"/>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20"/>
    <w:unhideWhenUsed/>
    <w:uiPriority w:val="99"/>
    <w:rPr>
      <w:b/>
      <w:bCs/>
    </w:rPr>
  </w:style>
  <w:style w:type="paragraph" w:styleId="6">
    <w:name w:val="annotation text"/>
    <w:basedOn w:val="1"/>
    <w:link w:val="19"/>
    <w:unhideWhenUsed/>
    <w:uiPriority w:val="99"/>
  </w:style>
  <w:style w:type="paragraph" w:styleId="7">
    <w:name w:val="Body Text"/>
    <w:basedOn w:val="1"/>
    <w:link w:val="26"/>
    <w:uiPriority w:val="0"/>
    <w:pPr>
      <w:spacing w:before="0" w:beforeAutospacing="0" w:after="120"/>
      <w:jc w:val="both"/>
    </w:pPr>
    <w:rPr>
      <w:rFonts w:eastAsia="MS Mincho"/>
      <w:sz w:val="20"/>
      <w:lang w:eastAsia="en-US"/>
    </w:rPr>
  </w:style>
  <w:style w:type="paragraph" w:styleId="8">
    <w:name w:val="Balloon Text"/>
    <w:basedOn w:val="1"/>
    <w:link w:val="24"/>
    <w:unhideWhenUsed/>
    <w:uiPriority w:val="99"/>
    <w:pPr>
      <w:spacing w:before="0" w:after="0"/>
    </w:pPr>
    <w:rPr>
      <w:sz w:val="18"/>
      <w:szCs w:val="18"/>
    </w:rPr>
  </w:style>
  <w:style w:type="paragraph" w:styleId="9">
    <w:name w:val="footer"/>
    <w:basedOn w:val="1"/>
    <w:link w:val="18"/>
    <w:unhideWhenUsed/>
    <w:uiPriority w:val="99"/>
    <w:pPr>
      <w:tabs>
        <w:tab w:val="center" w:pos="4153"/>
        <w:tab w:val="right" w:pos="8306"/>
      </w:tabs>
      <w:snapToGrid w:val="0"/>
    </w:pPr>
    <w:rPr>
      <w:sz w:val="18"/>
      <w:szCs w:val="18"/>
    </w:rPr>
  </w:style>
  <w:style w:type="paragraph" w:styleId="10">
    <w:name w:val="header"/>
    <w:link w:val="17"/>
    <w:uiPriority w:val="0"/>
    <w:pPr>
      <w:widowControl w:val="0"/>
    </w:pPr>
    <w:rPr>
      <w:rFonts w:ascii="Arial" w:hAnsi="Arial" w:eastAsia="宋体" w:cs="Times New Roman"/>
      <w:b/>
      <w:kern w:val="0"/>
      <w:sz w:val="18"/>
      <w:szCs w:val="20"/>
      <w:lang w:val="en-GB" w:eastAsia="en-US" w:bidi="ar-SA"/>
    </w:rPr>
  </w:style>
  <w:style w:type="character" w:styleId="12">
    <w:name w:val="annotation reference"/>
    <w:basedOn w:val="11"/>
    <w:unhideWhenUsed/>
    <w:uiPriority w:val="99"/>
    <w:rPr>
      <w:sz w:val="21"/>
      <w:szCs w:val="21"/>
    </w:rPr>
  </w:style>
  <w:style w:type="character" w:customStyle="1" w:styleId="14">
    <w:name w:val="标题 1 字符"/>
    <w:basedOn w:val="11"/>
    <w:link w:val="2"/>
    <w:uiPriority w:val="99"/>
    <w:rPr>
      <w:rFonts w:ascii="Arial" w:hAnsi="Arial" w:eastAsia="宋体" w:cs="Arial"/>
      <w:kern w:val="0"/>
      <w:sz w:val="36"/>
      <w:szCs w:val="36"/>
    </w:rPr>
  </w:style>
  <w:style w:type="character" w:customStyle="1" w:styleId="15">
    <w:name w:val="页眉 字符"/>
    <w:basedOn w:val="11"/>
    <w:uiPriority w:val="0"/>
    <w:rPr>
      <w:rFonts w:ascii="Times New Roman" w:hAnsi="Times New Roman" w:eastAsia="宋体" w:cs="Times New Roman"/>
      <w:kern w:val="0"/>
      <w:sz w:val="18"/>
      <w:szCs w:val="18"/>
    </w:rPr>
  </w:style>
  <w:style w:type="paragraph" w:customStyle="1" w:styleId="16">
    <w:name w:val="Reference"/>
    <w:basedOn w:val="1"/>
    <w:uiPriority w:val="0"/>
    <w:pPr>
      <w:tabs>
        <w:tab w:val="left" w:pos="851"/>
      </w:tabs>
      <w:spacing w:before="0" w:beforeAutospacing="0"/>
      <w:ind w:left="851" w:hanging="851"/>
    </w:pPr>
    <w:rPr>
      <w:sz w:val="20"/>
      <w:szCs w:val="20"/>
      <w:lang w:val="en-GB" w:eastAsia="en-US"/>
    </w:rPr>
  </w:style>
  <w:style w:type="character" w:customStyle="1" w:styleId="17">
    <w:name w:val="页眉 字符1"/>
    <w:link w:val="10"/>
    <w:uiPriority w:val="0"/>
    <w:rPr>
      <w:rFonts w:ascii="Arial" w:hAnsi="Arial" w:eastAsia="宋体" w:cs="Times New Roman"/>
      <w:b/>
      <w:kern w:val="0"/>
      <w:sz w:val="18"/>
      <w:szCs w:val="20"/>
      <w:lang w:val="en-GB" w:eastAsia="en-US"/>
    </w:rPr>
  </w:style>
  <w:style w:type="character" w:customStyle="1" w:styleId="18">
    <w:name w:val="页脚 字符"/>
    <w:basedOn w:val="11"/>
    <w:link w:val="9"/>
    <w:uiPriority w:val="99"/>
    <w:rPr>
      <w:rFonts w:ascii="Times New Roman" w:hAnsi="Times New Roman" w:eastAsia="宋体" w:cs="Times New Roman"/>
      <w:kern w:val="0"/>
      <w:sz w:val="18"/>
      <w:szCs w:val="18"/>
    </w:rPr>
  </w:style>
  <w:style w:type="character" w:customStyle="1" w:styleId="19">
    <w:name w:val="批注文字 字符"/>
    <w:basedOn w:val="11"/>
    <w:link w:val="6"/>
    <w:uiPriority w:val="99"/>
    <w:rPr>
      <w:rFonts w:ascii="Times New Roman" w:hAnsi="Times New Roman" w:eastAsia="宋体" w:cs="Times New Roman"/>
      <w:kern w:val="0"/>
      <w:sz w:val="24"/>
      <w:szCs w:val="24"/>
    </w:rPr>
  </w:style>
  <w:style w:type="character" w:customStyle="1" w:styleId="20">
    <w:name w:val="批注主题 字符"/>
    <w:basedOn w:val="19"/>
    <w:link w:val="5"/>
    <w:semiHidden/>
    <w:uiPriority w:val="99"/>
    <w:rPr>
      <w:rFonts w:ascii="Times New Roman" w:hAnsi="Times New Roman" w:eastAsia="宋体" w:cs="Times New Roman"/>
      <w:b/>
      <w:bCs/>
      <w:kern w:val="0"/>
      <w:sz w:val="24"/>
      <w:szCs w:val="24"/>
    </w:rPr>
  </w:style>
  <w:style w:type="paragraph" w:customStyle="1" w:styleId="21">
    <w:name w:val="List Paragraph"/>
    <w:basedOn w:val="1"/>
    <w:qFormat/>
    <w:uiPriority w:val="34"/>
    <w:pPr>
      <w:ind w:firstLine="420" w:firstLineChars="200"/>
    </w:pPr>
  </w:style>
  <w:style w:type="character" w:customStyle="1" w:styleId="22">
    <w:name w:val="标题 2 字符"/>
    <w:basedOn w:val="11"/>
    <w:link w:val="3"/>
    <w:uiPriority w:val="9"/>
    <w:rPr>
      <w:rFonts w:asciiTheme="majorHAnsi" w:hAnsiTheme="majorHAnsi" w:eastAsiaTheme="majorEastAsia" w:cstheme="majorBidi"/>
      <w:b/>
      <w:bCs/>
      <w:kern w:val="0"/>
      <w:sz w:val="32"/>
      <w:szCs w:val="32"/>
    </w:rPr>
  </w:style>
  <w:style w:type="character" w:customStyle="1" w:styleId="23">
    <w:name w:val="标题 3 字符"/>
    <w:basedOn w:val="11"/>
    <w:link w:val="4"/>
    <w:uiPriority w:val="9"/>
    <w:rPr>
      <w:rFonts w:ascii="Times New Roman" w:hAnsi="Times New Roman" w:eastAsia="宋体" w:cs="Times New Roman"/>
      <w:b/>
      <w:bCs/>
      <w:kern w:val="0"/>
      <w:sz w:val="32"/>
      <w:szCs w:val="32"/>
    </w:rPr>
  </w:style>
  <w:style w:type="character" w:customStyle="1" w:styleId="24">
    <w:name w:val="批注框文本 字符"/>
    <w:basedOn w:val="11"/>
    <w:link w:val="8"/>
    <w:semiHidden/>
    <w:uiPriority w:val="99"/>
    <w:rPr>
      <w:rFonts w:ascii="Times New Roman" w:hAnsi="Times New Roman" w:eastAsia="宋体" w:cs="Times New Roman"/>
      <w:kern w:val="0"/>
      <w:sz w:val="18"/>
      <w:szCs w:val="18"/>
    </w:rPr>
  </w:style>
  <w:style w:type="paragraph" w:customStyle="1" w:styleId="25">
    <w:name w:val="Revision"/>
    <w:hidden/>
    <w:semiHidden/>
    <w:uiPriority w:val="99"/>
    <w:rPr>
      <w:rFonts w:ascii="Times New Roman" w:hAnsi="Times New Roman" w:eastAsia="宋体" w:cs="Times New Roman"/>
      <w:kern w:val="0"/>
      <w:sz w:val="24"/>
      <w:szCs w:val="24"/>
      <w:lang w:val="en-US" w:eastAsia="zh-CN" w:bidi="ar-SA"/>
    </w:rPr>
  </w:style>
  <w:style w:type="character" w:customStyle="1" w:styleId="26">
    <w:name w:val="正文文本 字符"/>
    <w:basedOn w:val="11"/>
    <w:link w:val="7"/>
    <w:uiPriority w:val="0"/>
    <w:rPr>
      <w:rFonts w:ascii="Times New Roman" w:hAnsi="Times New Roman" w:eastAsia="MS Mincho" w:cs="Times New Roman"/>
      <w:kern w:val="0"/>
      <w:sz w:val="20"/>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7442</Characters>
  <Lines>62</Lines>
  <Paragraphs>17</Paragraphs>
  <ScaleCrop>false</ScaleCrop>
  <LinksUpToDate>false</LinksUpToDate>
  <CharactersWithSpaces>8730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2025-05-30T10:35:00Z</dcterms:created>
  <dc:creator>Lu GAN</dc:creator>
  <cp:lastModifiedBy>80351494</cp:lastModifiedBy>
  <dcterms:modified xsi:type="dcterms:W3CDTF">2025-06-01T13:06:42Z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